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kern w:val="2"/>
          <w:sz w:val="21"/>
          <w:szCs w:val="24"/>
          <w:lang w:val="en-US" w:eastAsia="zh-CN" w:bidi="ar-SA"/>
          <w14:ligatures w14:val="standardContextual"/>
        </w:rPr>
        <w:id w:val="147474408"/>
        <w15:color w:val="DBDBDB"/>
        <w:docPartObj>
          <w:docPartGallery w:val="Table of Contents"/>
          <w:docPartUnique/>
        </w:docPartObj>
      </w:sdtPr>
      <w:sdtEndPr>
        <w:rPr>
          <w:rFonts w:ascii="宋体" w:hAnsi="宋体" w:eastAsia="宋体" w:cstheme="minorBidi"/>
          <w:kern w:val="2"/>
          <w:sz w:val="21"/>
          <w:szCs w:val="24"/>
          <w:lang w:val="en-US" w:eastAsia="zh-CN" w:bidi="ar-SA"/>
          <w14:ligatures w14:val="standardContextual"/>
        </w:rPr>
      </w:sdtEndPr>
      <w:sdtContent>
        <w:p w14:paraId="75082EC3">
          <w:pPr>
            <w:keepNext w:val="0"/>
            <w:keepLines w:val="0"/>
            <w:pageBreakBefore w:val="0"/>
            <w:kinsoku/>
            <w:wordWrap/>
            <w:overflowPunct/>
            <w:topLinePunct w:val="0"/>
            <w:autoSpaceDE/>
            <w:autoSpaceDN/>
            <w:bidi w:val="0"/>
            <w:adjustRightInd/>
            <w:snapToGrid/>
            <w:spacing w:before="0" w:beforeLines="0" w:after="0" w:afterLines="0" w:line="400" w:lineRule="atLeast"/>
            <w:ind w:left="0" w:leftChars="0" w:right="0" w:rightChars="0" w:firstLine="0" w:firstLineChars="0"/>
            <w:jc w:val="center"/>
            <w:textAlignment w:val="auto"/>
            <w:rPr>
              <w:rFonts w:eastAsia="宋体"/>
              <w:sz w:val="24"/>
            </w:rPr>
          </w:pPr>
          <w:r>
            <w:rPr>
              <w:rFonts w:ascii="宋体" w:hAnsi="宋体" w:eastAsia="宋体"/>
              <w:b/>
              <w:bCs/>
              <w:sz w:val="32"/>
              <w:szCs w:val="32"/>
            </w:rPr>
            <w:t>目录</w:t>
          </w:r>
        </w:p>
        <w:p w14:paraId="72626D29">
          <w:pPr>
            <w:pStyle w:val="20"/>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TOC \o "1-3" \h \u </w:instrText>
          </w:r>
          <w:r>
            <w:rPr>
              <w:rFonts w:eastAsia="宋体"/>
              <w:sz w:val="24"/>
            </w:rPr>
            <w:fldChar w:fldCharType="separate"/>
          </w:r>
          <w:r>
            <w:rPr>
              <w:rFonts w:eastAsia="宋体"/>
              <w:sz w:val="24"/>
            </w:rPr>
            <w:fldChar w:fldCharType="begin"/>
          </w:r>
          <w:r>
            <w:rPr>
              <w:rFonts w:eastAsia="宋体"/>
              <w:sz w:val="24"/>
            </w:rPr>
            <w:instrText xml:space="preserve"> HYPERLINK \l _Toc5328 </w:instrText>
          </w:r>
          <w:r>
            <w:rPr>
              <w:rFonts w:eastAsia="宋体"/>
              <w:sz w:val="24"/>
            </w:rPr>
            <w:fldChar w:fldCharType="separate"/>
          </w:r>
          <w:r>
            <w:rPr>
              <w:rFonts w:hint="eastAsia" w:eastAsia="宋体"/>
              <w:sz w:val="24"/>
            </w:rPr>
            <w:t>1</w:t>
          </w:r>
          <w:r>
            <w:rPr>
              <w:rFonts w:hint="eastAsia" w:eastAsia="宋体"/>
              <w:sz w:val="24"/>
              <w:lang w:val="en-US" w:eastAsia="zh-CN"/>
            </w:rPr>
            <w:t xml:space="preserve"> 引言</w:t>
          </w:r>
          <w:r>
            <w:rPr>
              <w:rFonts w:eastAsia="宋体"/>
              <w:sz w:val="24"/>
            </w:rPr>
            <w:tab/>
          </w:r>
          <w:r>
            <w:rPr>
              <w:rFonts w:eastAsia="宋体"/>
              <w:sz w:val="24"/>
            </w:rPr>
            <w:fldChar w:fldCharType="begin"/>
          </w:r>
          <w:r>
            <w:rPr>
              <w:rFonts w:eastAsia="宋体"/>
              <w:sz w:val="24"/>
            </w:rPr>
            <w:instrText xml:space="preserve"> PAGEREF _Toc5328 \h </w:instrText>
          </w:r>
          <w:r>
            <w:rPr>
              <w:rFonts w:eastAsia="宋体"/>
              <w:sz w:val="24"/>
            </w:rPr>
            <w:fldChar w:fldCharType="separate"/>
          </w:r>
          <w:r>
            <w:rPr>
              <w:rFonts w:eastAsia="宋体"/>
              <w:sz w:val="24"/>
            </w:rPr>
            <w:t>3</w:t>
          </w:r>
          <w:r>
            <w:rPr>
              <w:rFonts w:eastAsia="宋体"/>
              <w:sz w:val="24"/>
            </w:rPr>
            <w:fldChar w:fldCharType="end"/>
          </w:r>
          <w:r>
            <w:rPr>
              <w:rFonts w:eastAsia="宋体"/>
              <w:sz w:val="24"/>
            </w:rPr>
            <w:fldChar w:fldCharType="end"/>
          </w:r>
        </w:p>
        <w:p w14:paraId="7FAE88B1">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_Toc3913 </w:instrText>
          </w:r>
          <w:r>
            <w:rPr>
              <w:rFonts w:eastAsia="宋体"/>
              <w:sz w:val="24"/>
            </w:rPr>
            <w:fldChar w:fldCharType="separate"/>
          </w:r>
          <w:r>
            <w:rPr>
              <w:rFonts w:eastAsia="宋体"/>
              <w:sz w:val="24"/>
            </w:rPr>
            <w:t>1.1</w:t>
          </w:r>
          <w:r>
            <w:rPr>
              <w:rFonts w:hint="eastAsia" w:eastAsia="宋体"/>
              <w:sz w:val="24"/>
              <w:lang w:val="en-US" w:eastAsia="zh-CN"/>
            </w:rPr>
            <w:t xml:space="preserve"> </w:t>
          </w:r>
          <w:r>
            <w:rPr>
              <w:rFonts w:eastAsia="宋体"/>
              <w:sz w:val="24"/>
            </w:rPr>
            <w:t>研究背景及研究意义</w:t>
          </w:r>
          <w:r>
            <w:rPr>
              <w:rFonts w:eastAsia="宋体"/>
              <w:sz w:val="24"/>
            </w:rPr>
            <w:tab/>
          </w:r>
          <w:r>
            <w:rPr>
              <w:rFonts w:eastAsia="宋体"/>
              <w:sz w:val="24"/>
            </w:rPr>
            <w:fldChar w:fldCharType="begin"/>
          </w:r>
          <w:r>
            <w:rPr>
              <w:rFonts w:eastAsia="宋体"/>
              <w:sz w:val="24"/>
            </w:rPr>
            <w:instrText xml:space="preserve"> PAGEREF _Toc3913 \h </w:instrText>
          </w:r>
          <w:r>
            <w:rPr>
              <w:rFonts w:eastAsia="宋体"/>
              <w:sz w:val="24"/>
            </w:rPr>
            <w:fldChar w:fldCharType="separate"/>
          </w:r>
          <w:r>
            <w:rPr>
              <w:rFonts w:eastAsia="宋体"/>
              <w:sz w:val="24"/>
            </w:rPr>
            <w:t>3</w:t>
          </w:r>
          <w:r>
            <w:rPr>
              <w:rFonts w:eastAsia="宋体"/>
              <w:sz w:val="24"/>
            </w:rPr>
            <w:fldChar w:fldCharType="end"/>
          </w:r>
          <w:r>
            <w:rPr>
              <w:rFonts w:eastAsia="宋体"/>
              <w:sz w:val="24"/>
            </w:rPr>
            <w:fldChar w:fldCharType="end"/>
          </w:r>
        </w:p>
        <w:p w14:paraId="643511D2">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_Toc29245 </w:instrText>
          </w:r>
          <w:r>
            <w:rPr>
              <w:rFonts w:eastAsia="宋体"/>
              <w:sz w:val="24"/>
            </w:rPr>
            <w:fldChar w:fldCharType="separate"/>
          </w:r>
          <w:r>
            <w:rPr>
              <w:rFonts w:eastAsia="宋体"/>
              <w:sz w:val="24"/>
            </w:rPr>
            <w:t>1.1.1</w:t>
          </w:r>
          <w:r>
            <w:rPr>
              <w:rFonts w:hint="eastAsia" w:eastAsia="宋体"/>
              <w:sz w:val="24"/>
              <w:lang w:val="en-US" w:eastAsia="zh-CN"/>
            </w:rPr>
            <w:t xml:space="preserve"> </w:t>
          </w:r>
          <w:r>
            <w:rPr>
              <w:rFonts w:eastAsia="宋体"/>
              <w:sz w:val="24"/>
            </w:rPr>
            <w:t>研究背景</w:t>
          </w:r>
          <w:r>
            <w:rPr>
              <w:rFonts w:eastAsia="宋体"/>
              <w:sz w:val="24"/>
            </w:rPr>
            <w:tab/>
          </w:r>
          <w:r>
            <w:rPr>
              <w:rFonts w:eastAsia="宋体"/>
              <w:sz w:val="24"/>
            </w:rPr>
            <w:fldChar w:fldCharType="begin"/>
          </w:r>
          <w:r>
            <w:rPr>
              <w:rFonts w:eastAsia="宋体"/>
              <w:sz w:val="24"/>
            </w:rPr>
            <w:instrText xml:space="preserve"> PAGEREF _Toc29245 \h </w:instrText>
          </w:r>
          <w:r>
            <w:rPr>
              <w:rFonts w:eastAsia="宋体"/>
              <w:sz w:val="24"/>
            </w:rPr>
            <w:fldChar w:fldCharType="separate"/>
          </w:r>
          <w:r>
            <w:rPr>
              <w:rFonts w:eastAsia="宋体"/>
              <w:sz w:val="24"/>
            </w:rPr>
            <w:t>3</w:t>
          </w:r>
          <w:r>
            <w:rPr>
              <w:rFonts w:eastAsia="宋体"/>
              <w:sz w:val="24"/>
            </w:rPr>
            <w:fldChar w:fldCharType="end"/>
          </w:r>
          <w:r>
            <w:rPr>
              <w:rFonts w:eastAsia="宋体"/>
              <w:sz w:val="24"/>
            </w:rPr>
            <w:fldChar w:fldCharType="end"/>
          </w:r>
        </w:p>
        <w:p w14:paraId="56B34817">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_Toc4983 </w:instrText>
          </w:r>
          <w:r>
            <w:rPr>
              <w:rFonts w:eastAsia="宋体"/>
              <w:sz w:val="24"/>
            </w:rPr>
            <w:fldChar w:fldCharType="separate"/>
          </w:r>
          <w:r>
            <w:rPr>
              <w:rFonts w:hint="eastAsia" w:eastAsia="宋体"/>
              <w:sz w:val="24"/>
            </w:rPr>
            <w:t>1.1.2</w:t>
          </w:r>
          <w:r>
            <w:rPr>
              <w:rFonts w:hint="eastAsia" w:eastAsia="宋体"/>
              <w:sz w:val="24"/>
              <w:lang w:val="en-US" w:eastAsia="zh-CN"/>
            </w:rPr>
            <w:t xml:space="preserve"> </w:t>
          </w:r>
          <w:r>
            <w:rPr>
              <w:rFonts w:hint="eastAsia" w:eastAsia="宋体"/>
              <w:sz w:val="24"/>
            </w:rPr>
            <w:t>研究意义</w:t>
          </w:r>
          <w:r>
            <w:rPr>
              <w:rFonts w:eastAsia="宋体"/>
              <w:sz w:val="24"/>
            </w:rPr>
            <w:tab/>
          </w:r>
          <w:r>
            <w:rPr>
              <w:rFonts w:eastAsia="宋体"/>
              <w:sz w:val="24"/>
            </w:rPr>
            <w:fldChar w:fldCharType="begin"/>
          </w:r>
          <w:r>
            <w:rPr>
              <w:rFonts w:eastAsia="宋体"/>
              <w:sz w:val="24"/>
            </w:rPr>
            <w:instrText xml:space="preserve"> PAGEREF _Toc4983 \h </w:instrText>
          </w:r>
          <w:r>
            <w:rPr>
              <w:rFonts w:eastAsia="宋体"/>
              <w:sz w:val="24"/>
            </w:rPr>
            <w:fldChar w:fldCharType="separate"/>
          </w:r>
          <w:r>
            <w:rPr>
              <w:rFonts w:eastAsia="宋体"/>
              <w:sz w:val="24"/>
            </w:rPr>
            <w:t>3</w:t>
          </w:r>
          <w:r>
            <w:rPr>
              <w:rFonts w:eastAsia="宋体"/>
              <w:sz w:val="24"/>
            </w:rPr>
            <w:fldChar w:fldCharType="end"/>
          </w:r>
          <w:r>
            <w:rPr>
              <w:rFonts w:eastAsia="宋体"/>
              <w:sz w:val="24"/>
            </w:rPr>
            <w:fldChar w:fldCharType="end"/>
          </w:r>
        </w:p>
        <w:p w14:paraId="32569038">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_Toc19963 </w:instrText>
          </w:r>
          <w:r>
            <w:rPr>
              <w:rFonts w:eastAsia="宋体"/>
              <w:sz w:val="24"/>
            </w:rPr>
            <w:fldChar w:fldCharType="separate"/>
          </w:r>
          <w:r>
            <w:rPr>
              <w:rFonts w:hint="eastAsia" w:eastAsia="宋体"/>
              <w:sz w:val="24"/>
            </w:rPr>
            <w:t>1.2</w:t>
          </w:r>
          <w:r>
            <w:rPr>
              <w:rFonts w:hint="eastAsia" w:eastAsia="宋体"/>
              <w:sz w:val="24"/>
              <w:lang w:val="en-US" w:eastAsia="zh-CN"/>
            </w:rPr>
            <w:t xml:space="preserve"> </w:t>
          </w:r>
          <w:r>
            <w:rPr>
              <w:rFonts w:hint="eastAsia" w:eastAsia="宋体"/>
              <w:sz w:val="24"/>
            </w:rPr>
            <w:t>文献综述</w:t>
          </w:r>
          <w:r>
            <w:rPr>
              <w:rFonts w:eastAsia="宋体"/>
              <w:sz w:val="24"/>
            </w:rPr>
            <w:tab/>
          </w:r>
          <w:r>
            <w:rPr>
              <w:rFonts w:eastAsia="宋体"/>
              <w:sz w:val="24"/>
            </w:rPr>
            <w:fldChar w:fldCharType="begin"/>
          </w:r>
          <w:r>
            <w:rPr>
              <w:rFonts w:eastAsia="宋体"/>
              <w:sz w:val="24"/>
            </w:rPr>
            <w:instrText xml:space="preserve"> PAGEREF _Toc19963 \h </w:instrText>
          </w:r>
          <w:r>
            <w:rPr>
              <w:rFonts w:eastAsia="宋体"/>
              <w:sz w:val="24"/>
            </w:rPr>
            <w:fldChar w:fldCharType="separate"/>
          </w:r>
          <w:r>
            <w:rPr>
              <w:rFonts w:eastAsia="宋体"/>
              <w:sz w:val="24"/>
            </w:rPr>
            <w:t>4</w:t>
          </w:r>
          <w:r>
            <w:rPr>
              <w:rFonts w:eastAsia="宋体"/>
              <w:sz w:val="24"/>
            </w:rPr>
            <w:fldChar w:fldCharType="end"/>
          </w:r>
          <w:r>
            <w:rPr>
              <w:rFonts w:eastAsia="宋体"/>
              <w:sz w:val="24"/>
            </w:rPr>
            <w:fldChar w:fldCharType="end"/>
          </w:r>
        </w:p>
        <w:p w14:paraId="69A79FFD">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_Toc3718 </w:instrText>
          </w:r>
          <w:r>
            <w:rPr>
              <w:rFonts w:eastAsia="宋体"/>
              <w:sz w:val="24"/>
            </w:rPr>
            <w:fldChar w:fldCharType="separate"/>
          </w:r>
          <w:r>
            <w:rPr>
              <w:rFonts w:hint="eastAsia" w:eastAsia="宋体"/>
              <w:sz w:val="24"/>
            </w:rPr>
            <w:t>1.2.1</w:t>
          </w:r>
          <w:r>
            <w:rPr>
              <w:rFonts w:hint="eastAsia" w:eastAsia="宋体"/>
              <w:sz w:val="24"/>
              <w:lang w:val="en-US" w:eastAsia="zh-CN"/>
            </w:rPr>
            <w:t xml:space="preserve"> </w:t>
          </w:r>
          <w:r>
            <w:rPr>
              <w:rFonts w:hint="eastAsia" w:eastAsia="宋体"/>
              <w:sz w:val="24"/>
            </w:rPr>
            <w:t>商品期货</w:t>
          </w:r>
          <w:r>
            <w:rPr>
              <w:rFonts w:hint="eastAsia" w:eastAsia="宋体"/>
              <w:sz w:val="24"/>
              <w:lang w:val="en-US" w:eastAsia="zh-CN"/>
            </w:rPr>
            <w:t>套利</w:t>
          </w:r>
          <w:r>
            <w:rPr>
              <w:rFonts w:hint="eastAsia" w:eastAsia="宋体"/>
              <w:sz w:val="24"/>
            </w:rPr>
            <w:t>研究进展</w:t>
          </w:r>
          <w:r>
            <w:rPr>
              <w:rFonts w:eastAsia="宋体"/>
              <w:sz w:val="24"/>
            </w:rPr>
            <w:tab/>
          </w:r>
          <w:r>
            <w:rPr>
              <w:rFonts w:eastAsia="宋体"/>
              <w:sz w:val="24"/>
            </w:rPr>
            <w:fldChar w:fldCharType="begin"/>
          </w:r>
          <w:r>
            <w:rPr>
              <w:rFonts w:eastAsia="宋体"/>
              <w:sz w:val="24"/>
            </w:rPr>
            <w:instrText xml:space="preserve"> PAGEREF _Toc3718 \h </w:instrText>
          </w:r>
          <w:r>
            <w:rPr>
              <w:rFonts w:eastAsia="宋体"/>
              <w:sz w:val="24"/>
            </w:rPr>
            <w:fldChar w:fldCharType="separate"/>
          </w:r>
          <w:r>
            <w:rPr>
              <w:rFonts w:eastAsia="宋体"/>
              <w:sz w:val="24"/>
            </w:rPr>
            <w:t>4</w:t>
          </w:r>
          <w:r>
            <w:rPr>
              <w:rFonts w:eastAsia="宋体"/>
              <w:sz w:val="24"/>
            </w:rPr>
            <w:fldChar w:fldCharType="end"/>
          </w:r>
          <w:r>
            <w:rPr>
              <w:rFonts w:eastAsia="宋体"/>
              <w:sz w:val="24"/>
            </w:rPr>
            <w:fldChar w:fldCharType="end"/>
          </w:r>
        </w:p>
        <w:p w14:paraId="7D1BA8F6">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_Toc23697 </w:instrText>
          </w:r>
          <w:r>
            <w:rPr>
              <w:rFonts w:eastAsia="宋体"/>
              <w:sz w:val="24"/>
            </w:rPr>
            <w:fldChar w:fldCharType="separate"/>
          </w:r>
          <w:r>
            <w:rPr>
              <w:rFonts w:hint="eastAsia" w:eastAsia="宋体"/>
              <w:sz w:val="24"/>
            </w:rPr>
            <w:t>1.2.2</w:t>
          </w:r>
          <w:r>
            <w:rPr>
              <w:rFonts w:hint="eastAsia" w:eastAsia="宋体"/>
              <w:sz w:val="24"/>
              <w:lang w:val="en-US" w:eastAsia="zh-CN"/>
            </w:rPr>
            <w:t xml:space="preserve"> </w:t>
          </w:r>
          <w:r>
            <w:rPr>
              <w:rFonts w:hint="eastAsia" w:eastAsia="宋体"/>
              <w:sz w:val="24"/>
              <w:highlight w:val="none"/>
            </w:rPr>
            <w:t>套利模型及策略方面的研究</w:t>
          </w:r>
          <w:r>
            <w:rPr>
              <w:rFonts w:eastAsia="宋体"/>
              <w:sz w:val="24"/>
            </w:rPr>
            <w:tab/>
          </w:r>
          <w:r>
            <w:rPr>
              <w:rFonts w:eastAsia="宋体"/>
              <w:sz w:val="24"/>
            </w:rPr>
            <w:fldChar w:fldCharType="begin"/>
          </w:r>
          <w:r>
            <w:rPr>
              <w:rFonts w:eastAsia="宋体"/>
              <w:sz w:val="24"/>
            </w:rPr>
            <w:instrText xml:space="preserve"> PAGEREF _Toc23697 \h </w:instrText>
          </w:r>
          <w:r>
            <w:rPr>
              <w:rFonts w:eastAsia="宋体"/>
              <w:sz w:val="24"/>
            </w:rPr>
            <w:fldChar w:fldCharType="separate"/>
          </w:r>
          <w:r>
            <w:rPr>
              <w:rFonts w:eastAsia="宋体"/>
              <w:sz w:val="24"/>
            </w:rPr>
            <w:t>5</w:t>
          </w:r>
          <w:r>
            <w:rPr>
              <w:rFonts w:eastAsia="宋体"/>
              <w:sz w:val="24"/>
            </w:rPr>
            <w:fldChar w:fldCharType="end"/>
          </w:r>
          <w:r>
            <w:rPr>
              <w:rFonts w:eastAsia="宋体"/>
              <w:sz w:val="24"/>
            </w:rPr>
            <w:fldChar w:fldCharType="end"/>
          </w:r>
        </w:p>
        <w:p w14:paraId="461314EE">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_Toc25505 </w:instrText>
          </w:r>
          <w:r>
            <w:rPr>
              <w:rFonts w:eastAsia="宋体"/>
              <w:sz w:val="24"/>
            </w:rPr>
            <w:fldChar w:fldCharType="separate"/>
          </w:r>
          <w:r>
            <w:rPr>
              <w:rFonts w:hint="eastAsia" w:eastAsia="宋体"/>
              <w:sz w:val="24"/>
            </w:rPr>
            <w:t>1.3</w:t>
          </w:r>
          <w:r>
            <w:rPr>
              <w:rFonts w:hint="eastAsia" w:eastAsia="宋体"/>
              <w:sz w:val="24"/>
              <w:lang w:val="en-US" w:eastAsia="zh-CN"/>
            </w:rPr>
            <w:t xml:space="preserve"> </w:t>
          </w:r>
          <w:r>
            <w:rPr>
              <w:rFonts w:hint="eastAsia" w:eastAsia="宋体"/>
              <w:sz w:val="24"/>
            </w:rPr>
            <w:t>研究内容</w:t>
          </w:r>
          <w:r>
            <w:rPr>
              <w:rFonts w:eastAsia="宋体"/>
              <w:sz w:val="24"/>
            </w:rPr>
            <w:tab/>
          </w:r>
          <w:r>
            <w:rPr>
              <w:rFonts w:eastAsia="宋体"/>
              <w:sz w:val="24"/>
            </w:rPr>
            <w:fldChar w:fldCharType="begin"/>
          </w:r>
          <w:r>
            <w:rPr>
              <w:rFonts w:eastAsia="宋体"/>
              <w:sz w:val="24"/>
            </w:rPr>
            <w:instrText xml:space="preserve"> PAGEREF _Toc25505 \h </w:instrText>
          </w:r>
          <w:r>
            <w:rPr>
              <w:rFonts w:eastAsia="宋体"/>
              <w:sz w:val="24"/>
            </w:rPr>
            <w:fldChar w:fldCharType="separate"/>
          </w:r>
          <w:r>
            <w:rPr>
              <w:rFonts w:eastAsia="宋体"/>
              <w:sz w:val="24"/>
            </w:rPr>
            <w:t>6</w:t>
          </w:r>
          <w:r>
            <w:rPr>
              <w:rFonts w:eastAsia="宋体"/>
              <w:sz w:val="24"/>
            </w:rPr>
            <w:fldChar w:fldCharType="end"/>
          </w:r>
          <w:r>
            <w:rPr>
              <w:rFonts w:eastAsia="宋体"/>
              <w:sz w:val="24"/>
            </w:rPr>
            <w:fldChar w:fldCharType="end"/>
          </w:r>
        </w:p>
        <w:p w14:paraId="32EC92D5">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_Toc23117 </w:instrText>
          </w:r>
          <w:r>
            <w:rPr>
              <w:rFonts w:eastAsia="宋体"/>
              <w:sz w:val="24"/>
            </w:rPr>
            <w:fldChar w:fldCharType="separate"/>
          </w:r>
          <w:r>
            <w:rPr>
              <w:rFonts w:hint="eastAsia" w:eastAsia="宋体"/>
              <w:sz w:val="24"/>
            </w:rPr>
            <w:t>(1) 数据获取与预处理</w:t>
          </w:r>
          <w:r>
            <w:rPr>
              <w:rFonts w:eastAsia="宋体"/>
              <w:sz w:val="24"/>
            </w:rPr>
            <w:tab/>
          </w:r>
          <w:r>
            <w:rPr>
              <w:rFonts w:eastAsia="宋体"/>
              <w:sz w:val="24"/>
            </w:rPr>
            <w:fldChar w:fldCharType="begin"/>
          </w:r>
          <w:r>
            <w:rPr>
              <w:rFonts w:eastAsia="宋体"/>
              <w:sz w:val="24"/>
            </w:rPr>
            <w:instrText xml:space="preserve"> PAGEREF _Toc23117 \h </w:instrText>
          </w:r>
          <w:r>
            <w:rPr>
              <w:rFonts w:eastAsia="宋体"/>
              <w:sz w:val="24"/>
            </w:rPr>
            <w:fldChar w:fldCharType="separate"/>
          </w:r>
          <w:r>
            <w:rPr>
              <w:rFonts w:eastAsia="宋体"/>
              <w:sz w:val="24"/>
            </w:rPr>
            <w:t>6</w:t>
          </w:r>
          <w:r>
            <w:rPr>
              <w:rFonts w:eastAsia="宋体"/>
              <w:sz w:val="24"/>
            </w:rPr>
            <w:fldChar w:fldCharType="end"/>
          </w:r>
          <w:r>
            <w:rPr>
              <w:rFonts w:eastAsia="宋体"/>
              <w:sz w:val="24"/>
            </w:rPr>
            <w:fldChar w:fldCharType="end"/>
          </w:r>
        </w:p>
        <w:p w14:paraId="3E448514">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_Toc29794 </w:instrText>
          </w:r>
          <w:r>
            <w:rPr>
              <w:rFonts w:eastAsia="宋体"/>
              <w:sz w:val="24"/>
            </w:rPr>
            <w:fldChar w:fldCharType="separate"/>
          </w:r>
          <w:r>
            <w:rPr>
              <w:rFonts w:hint="eastAsia" w:eastAsia="宋体"/>
              <w:sz w:val="24"/>
            </w:rPr>
            <w:t>(2) 相关性与协整性分析</w:t>
          </w:r>
          <w:r>
            <w:rPr>
              <w:rFonts w:eastAsia="宋体"/>
              <w:sz w:val="24"/>
            </w:rPr>
            <w:tab/>
          </w:r>
          <w:r>
            <w:rPr>
              <w:rFonts w:eastAsia="宋体"/>
              <w:sz w:val="24"/>
            </w:rPr>
            <w:fldChar w:fldCharType="begin"/>
          </w:r>
          <w:r>
            <w:rPr>
              <w:rFonts w:eastAsia="宋体"/>
              <w:sz w:val="24"/>
            </w:rPr>
            <w:instrText xml:space="preserve"> PAGEREF _Toc29794 \h </w:instrText>
          </w:r>
          <w:r>
            <w:rPr>
              <w:rFonts w:eastAsia="宋体"/>
              <w:sz w:val="24"/>
            </w:rPr>
            <w:fldChar w:fldCharType="separate"/>
          </w:r>
          <w:r>
            <w:rPr>
              <w:rFonts w:eastAsia="宋体"/>
              <w:sz w:val="24"/>
            </w:rPr>
            <w:t>6</w:t>
          </w:r>
          <w:r>
            <w:rPr>
              <w:rFonts w:eastAsia="宋体"/>
              <w:sz w:val="24"/>
            </w:rPr>
            <w:fldChar w:fldCharType="end"/>
          </w:r>
          <w:r>
            <w:rPr>
              <w:rFonts w:eastAsia="宋体"/>
              <w:sz w:val="24"/>
            </w:rPr>
            <w:fldChar w:fldCharType="end"/>
          </w:r>
        </w:p>
        <w:p w14:paraId="0BC68FB8">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_Toc1734 </w:instrText>
          </w:r>
          <w:r>
            <w:rPr>
              <w:rFonts w:eastAsia="宋体"/>
              <w:sz w:val="24"/>
            </w:rPr>
            <w:fldChar w:fldCharType="separate"/>
          </w:r>
          <w:r>
            <w:rPr>
              <w:rFonts w:hint="eastAsia" w:eastAsia="宋体"/>
              <w:sz w:val="24"/>
            </w:rPr>
            <w:t>(3) 交易策略设计与实施</w:t>
          </w:r>
          <w:r>
            <w:rPr>
              <w:rFonts w:eastAsia="宋体"/>
              <w:sz w:val="24"/>
            </w:rPr>
            <w:tab/>
          </w:r>
          <w:r>
            <w:rPr>
              <w:rFonts w:eastAsia="宋体"/>
              <w:sz w:val="24"/>
            </w:rPr>
            <w:fldChar w:fldCharType="begin"/>
          </w:r>
          <w:r>
            <w:rPr>
              <w:rFonts w:eastAsia="宋体"/>
              <w:sz w:val="24"/>
            </w:rPr>
            <w:instrText xml:space="preserve"> PAGEREF _Toc1734 \h </w:instrText>
          </w:r>
          <w:r>
            <w:rPr>
              <w:rFonts w:eastAsia="宋体"/>
              <w:sz w:val="24"/>
            </w:rPr>
            <w:fldChar w:fldCharType="separate"/>
          </w:r>
          <w:r>
            <w:rPr>
              <w:rFonts w:eastAsia="宋体"/>
              <w:sz w:val="24"/>
            </w:rPr>
            <w:t>6</w:t>
          </w:r>
          <w:r>
            <w:rPr>
              <w:rFonts w:eastAsia="宋体"/>
              <w:sz w:val="24"/>
            </w:rPr>
            <w:fldChar w:fldCharType="end"/>
          </w:r>
          <w:r>
            <w:rPr>
              <w:rFonts w:eastAsia="宋体"/>
              <w:sz w:val="24"/>
            </w:rPr>
            <w:fldChar w:fldCharType="end"/>
          </w:r>
        </w:p>
        <w:p w14:paraId="353FDC5E">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_Toc23780 </w:instrText>
          </w:r>
          <w:r>
            <w:rPr>
              <w:rFonts w:eastAsia="宋体"/>
              <w:sz w:val="24"/>
            </w:rPr>
            <w:fldChar w:fldCharType="separate"/>
          </w:r>
          <w:r>
            <w:rPr>
              <w:rFonts w:hint="eastAsia" w:eastAsia="宋体"/>
              <w:sz w:val="24"/>
            </w:rPr>
            <w:t>(4) 机器学习模型的引入</w:t>
          </w:r>
          <w:r>
            <w:rPr>
              <w:rFonts w:eastAsia="宋体"/>
              <w:sz w:val="24"/>
            </w:rPr>
            <w:tab/>
          </w:r>
          <w:r>
            <w:rPr>
              <w:rFonts w:eastAsia="宋体"/>
              <w:sz w:val="24"/>
            </w:rPr>
            <w:fldChar w:fldCharType="begin"/>
          </w:r>
          <w:r>
            <w:rPr>
              <w:rFonts w:eastAsia="宋体"/>
              <w:sz w:val="24"/>
            </w:rPr>
            <w:instrText xml:space="preserve"> PAGEREF _Toc23780 \h </w:instrText>
          </w:r>
          <w:r>
            <w:rPr>
              <w:rFonts w:eastAsia="宋体"/>
              <w:sz w:val="24"/>
            </w:rPr>
            <w:fldChar w:fldCharType="separate"/>
          </w:r>
          <w:r>
            <w:rPr>
              <w:rFonts w:eastAsia="宋体"/>
              <w:sz w:val="24"/>
            </w:rPr>
            <w:t>7</w:t>
          </w:r>
          <w:r>
            <w:rPr>
              <w:rFonts w:eastAsia="宋体"/>
              <w:sz w:val="24"/>
            </w:rPr>
            <w:fldChar w:fldCharType="end"/>
          </w:r>
          <w:r>
            <w:rPr>
              <w:rFonts w:eastAsia="宋体"/>
              <w:sz w:val="24"/>
            </w:rPr>
            <w:fldChar w:fldCharType="end"/>
          </w:r>
        </w:p>
        <w:p w14:paraId="2A9931CA">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_Toc25882 </w:instrText>
          </w:r>
          <w:r>
            <w:rPr>
              <w:rFonts w:eastAsia="宋体"/>
              <w:sz w:val="24"/>
            </w:rPr>
            <w:fldChar w:fldCharType="separate"/>
          </w:r>
          <w:r>
            <w:rPr>
              <w:rFonts w:hint="eastAsia" w:eastAsia="宋体"/>
              <w:sz w:val="24"/>
            </w:rPr>
            <w:t>1.4</w:t>
          </w:r>
          <w:r>
            <w:rPr>
              <w:rFonts w:hint="eastAsia" w:eastAsia="宋体"/>
              <w:sz w:val="24"/>
              <w:lang w:val="en-US" w:eastAsia="zh-CN"/>
            </w:rPr>
            <w:t xml:space="preserve"> </w:t>
          </w:r>
          <w:r>
            <w:rPr>
              <w:rFonts w:hint="eastAsia" w:eastAsia="宋体"/>
              <w:sz w:val="24"/>
            </w:rPr>
            <w:t>本文创新点</w:t>
          </w:r>
          <w:r>
            <w:rPr>
              <w:rFonts w:eastAsia="宋体"/>
              <w:sz w:val="24"/>
            </w:rPr>
            <w:tab/>
          </w:r>
          <w:r>
            <w:rPr>
              <w:rFonts w:eastAsia="宋体"/>
              <w:sz w:val="24"/>
            </w:rPr>
            <w:fldChar w:fldCharType="begin"/>
          </w:r>
          <w:r>
            <w:rPr>
              <w:rFonts w:eastAsia="宋体"/>
              <w:sz w:val="24"/>
            </w:rPr>
            <w:instrText xml:space="preserve"> PAGEREF _Toc25882 \h </w:instrText>
          </w:r>
          <w:r>
            <w:rPr>
              <w:rFonts w:eastAsia="宋体"/>
              <w:sz w:val="24"/>
            </w:rPr>
            <w:fldChar w:fldCharType="separate"/>
          </w:r>
          <w:r>
            <w:rPr>
              <w:rFonts w:eastAsia="宋体"/>
              <w:sz w:val="24"/>
            </w:rPr>
            <w:t>7</w:t>
          </w:r>
          <w:r>
            <w:rPr>
              <w:rFonts w:eastAsia="宋体"/>
              <w:sz w:val="24"/>
            </w:rPr>
            <w:fldChar w:fldCharType="end"/>
          </w:r>
          <w:r>
            <w:rPr>
              <w:rFonts w:eastAsia="宋体"/>
              <w:sz w:val="24"/>
            </w:rPr>
            <w:fldChar w:fldCharType="end"/>
          </w:r>
        </w:p>
        <w:p w14:paraId="004DF212">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_Toc21873 </w:instrText>
          </w:r>
          <w:r>
            <w:rPr>
              <w:rFonts w:eastAsia="宋体"/>
              <w:sz w:val="24"/>
            </w:rPr>
            <w:fldChar w:fldCharType="separate"/>
          </w:r>
          <w:r>
            <w:rPr>
              <w:rFonts w:hint="eastAsia" w:eastAsia="宋体"/>
              <w:sz w:val="24"/>
              <w:lang w:val="en-US" w:eastAsia="zh-CN"/>
            </w:rPr>
            <w:t>1.5 本文整体结构</w:t>
          </w:r>
          <w:r>
            <w:rPr>
              <w:rFonts w:eastAsia="宋体"/>
              <w:sz w:val="24"/>
            </w:rPr>
            <w:tab/>
          </w:r>
          <w:r>
            <w:rPr>
              <w:rFonts w:eastAsia="宋体"/>
              <w:sz w:val="24"/>
            </w:rPr>
            <w:fldChar w:fldCharType="begin"/>
          </w:r>
          <w:r>
            <w:rPr>
              <w:rFonts w:eastAsia="宋体"/>
              <w:sz w:val="24"/>
            </w:rPr>
            <w:instrText xml:space="preserve"> PAGEREF _Toc21873 \h </w:instrText>
          </w:r>
          <w:r>
            <w:rPr>
              <w:rFonts w:eastAsia="宋体"/>
              <w:sz w:val="24"/>
            </w:rPr>
            <w:fldChar w:fldCharType="separate"/>
          </w:r>
          <w:r>
            <w:rPr>
              <w:rFonts w:eastAsia="宋体"/>
              <w:sz w:val="24"/>
            </w:rPr>
            <w:t>7</w:t>
          </w:r>
          <w:r>
            <w:rPr>
              <w:rFonts w:eastAsia="宋体"/>
              <w:sz w:val="24"/>
            </w:rPr>
            <w:fldChar w:fldCharType="end"/>
          </w:r>
          <w:r>
            <w:rPr>
              <w:rFonts w:eastAsia="宋体"/>
              <w:sz w:val="24"/>
            </w:rPr>
            <w:fldChar w:fldCharType="end"/>
          </w:r>
        </w:p>
        <w:p w14:paraId="44581F15">
          <w:pPr>
            <w:pStyle w:val="20"/>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_Toc12147 </w:instrText>
          </w:r>
          <w:r>
            <w:rPr>
              <w:rFonts w:eastAsia="宋体"/>
              <w:sz w:val="24"/>
            </w:rPr>
            <w:fldChar w:fldCharType="separate"/>
          </w:r>
          <w:r>
            <w:rPr>
              <w:rFonts w:hint="eastAsia" w:eastAsia="宋体"/>
              <w:sz w:val="24"/>
            </w:rPr>
            <w:t xml:space="preserve">2 </w:t>
          </w:r>
          <w:r>
            <w:rPr>
              <w:rFonts w:eastAsia="宋体"/>
              <w:sz w:val="24"/>
            </w:rPr>
            <w:t>配对交易策略理论基础及具体操作方法</w:t>
          </w:r>
          <w:r>
            <w:rPr>
              <w:rFonts w:eastAsia="宋体"/>
              <w:sz w:val="24"/>
            </w:rPr>
            <w:tab/>
          </w:r>
          <w:r>
            <w:rPr>
              <w:rFonts w:eastAsia="宋体"/>
              <w:sz w:val="24"/>
            </w:rPr>
            <w:fldChar w:fldCharType="begin"/>
          </w:r>
          <w:r>
            <w:rPr>
              <w:rFonts w:eastAsia="宋体"/>
              <w:sz w:val="24"/>
            </w:rPr>
            <w:instrText xml:space="preserve"> PAGEREF _Toc12147 \h </w:instrText>
          </w:r>
          <w:r>
            <w:rPr>
              <w:rFonts w:eastAsia="宋体"/>
              <w:sz w:val="24"/>
            </w:rPr>
            <w:fldChar w:fldCharType="separate"/>
          </w:r>
          <w:r>
            <w:rPr>
              <w:rFonts w:eastAsia="宋体"/>
              <w:sz w:val="24"/>
            </w:rPr>
            <w:t>9</w:t>
          </w:r>
          <w:r>
            <w:rPr>
              <w:rFonts w:eastAsia="宋体"/>
              <w:sz w:val="24"/>
            </w:rPr>
            <w:fldChar w:fldCharType="end"/>
          </w:r>
          <w:r>
            <w:rPr>
              <w:rFonts w:eastAsia="宋体"/>
              <w:sz w:val="24"/>
            </w:rPr>
            <w:fldChar w:fldCharType="end"/>
          </w:r>
        </w:p>
        <w:p w14:paraId="4061CCA8">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_Toc3723 </w:instrText>
          </w:r>
          <w:r>
            <w:rPr>
              <w:rFonts w:eastAsia="宋体"/>
              <w:sz w:val="24"/>
            </w:rPr>
            <w:fldChar w:fldCharType="separate"/>
          </w:r>
          <w:r>
            <w:rPr>
              <w:rFonts w:hint="eastAsia" w:eastAsia="宋体"/>
              <w:sz w:val="24"/>
            </w:rPr>
            <w:t>2.1均值回归理论</w:t>
          </w:r>
          <w:r>
            <w:rPr>
              <w:rFonts w:eastAsia="宋体"/>
              <w:sz w:val="24"/>
            </w:rPr>
            <w:tab/>
          </w:r>
          <w:r>
            <w:rPr>
              <w:rFonts w:eastAsia="宋体"/>
              <w:sz w:val="24"/>
            </w:rPr>
            <w:fldChar w:fldCharType="begin"/>
          </w:r>
          <w:r>
            <w:rPr>
              <w:rFonts w:eastAsia="宋体"/>
              <w:sz w:val="24"/>
            </w:rPr>
            <w:instrText xml:space="preserve"> PAGEREF _Toc3723 \h </w:instrText>
          </w:r>
          <w:r>
            <w:rPr>
              <w:rFonts w:eastAsia="宋体"/>
              <w:sz w:val="24"/>
            </w:rPr>
            <w:fldChar w:fldCharType="separate"/>
          </w:r>
          <w:r>
            <w:rPr>
              <w:rFonts w:eastAsia="宋体"/>
              <w:sz w:val="24"/>
            </w:rPr>
            <w:t>9</w:t>
          </w:r>
          <w:r>
            <w:rPr>
              <w:rFonts w:eastAsia="宋体"/>
              <w:sz w:val="24"/>
            </w:rPr>
            <w:fldChar w:fldCharType="end"/>
          </w:r>
          <w:r>
            <w:rPr>
              <w:rFonts w:eastAsia="宋体"/>
              <w:sz w:val="24"/>
            </w:rPr>
            <w:fldChar w:fldCharType="end"/>
          </w:r>
        </w:p>
        <w:p w14:paraId="46D94900">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_Toc8023 </w:instrText>
          </w:r>
          <w:r>
            <w:rPr>
              <w:rFonts w:eastAsia="宋体"/>
              <w:sz w:val="24"/>
            </w:rPr>
            <w:fldChar w:fldCharType="separate"/>
          </w:r>
          <w:r>
            <w:rPr>
              <w:rFonts w:hint="eastAsia" w:eastAsia="宋体"/>
              <w:sz w:val="24"/>
            </w:rPr>
            <w:t>2.2主成分分析和OPTICS聚类</w:t>
          </w:r>
          <w:r>
            <w:rPr>
              <w:rFonts w:eastAsia="宋体"/>
              <w:sz w:val="24"/>
            </w:rPr>
            <w:tab/>
          </w:r>
          <w:r>
            <w:rPr>
              <w:rFonts w:eastAsia="宋体"/>
              <w:sz w:val="24"/>
            </w:rPr>
            <w:fldChar w:fldCharType="begin"/>
          </w:r>
          <w:r>
            <w:rPr>
              <w:rFonts w:eastAsia="宋体"/>
              <w:sz w:val="24"/>
            </w:rPr>
            <w:instrText xml:space="preserve"> PAGEREF _Toc8023 \h </w:instrText>
          </w:r>
          <w:r>
            <w:rPr>
              <w:rFonts w:eastAsia="宋体"/>
              <w:sz w:val="24"/>
            </w:rPr>
            <w:fldChar w:fldCharType="separate"/>
          </w:r>
          <w:r>
            <w:rPr>
              <w:rFonts w:eastAsia="宋体"/>
              <w:sz w:val="24"/>
            </w:rPr>
            <w:t>9</w:t>
          </w:r>
          <w:r>
            <w:rPr>
              <w:rFonts w:eastAsia="宋体"/>
              <w:sz w:val="24"/>
            </w:rPr>
            <w:fldChar w:fldCharType="end"/>
          </w:r>
          <w:r>
            <w:rPr>
              <w:rFonts w:eastAsia="宋体"/>
              <w:sz w:val="24"/>
            </w:rPr>
            <w:fldChar w:fldCharType="end"/>
          </w:r>
        </w:p>
        <w:p w14:paraId="5EC24322">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_Toc17000 </w:instrText>
          </w:r>
          <w:r>
            <w:rPr>
              <w:rFonts w:eastAsia="宋体"/>
              <w:sz w:val="24"/>
            </w:rPr>
            <w:fldChar w:fldCharType="separate"/>
          </w:r>
          <w:r>
            <w:rPr>
              <w:rFonts w:hint="eastAsia" w:eastAsia="宋体"/>
              <w:sz w:val="24"/>
            </w:rPr>
            <w:t>2.3波动率网络模型</w:t>
          </w:r>
          <w:r>
            <w:rPr>
              <w:rFonts w:eastAsia="宋体"/>
              <w:sz w:val="24"/>
            </w:rPr>
            <w:tab/>
          </w:r>
          <w:r>
            <w:rPr>
              <w:rFonts w:eastAsia="宋体"/>
              <w:sz w:val="24"/>
            </w:rPr>
            <w:fldChar w:fldCharType="begin"/>
          </w:r>
          <w:r>
            <w:rPr>
              <w:rFonts w:eastAsia="宋体"/>
              <w:sz w:val="24"/>
            </w:rPr>
            <w:instrText xml:space="preserve"> PAGEREF _Toc17000 \h </w:instrText>
          </w:r>
          <w:r>
            <w:rPr>
              <w:rFonts w:eastAsia="宋体"/>
              <w:sz w:val="24"/>
            </w:rPr>
            <w:fldChar w:fldCharType="separate"/>
          </w:r>
          <w:r>
            <w:rPr>
              <w:rFonts w:eastAsia="宋体"/>
              <w:sz w:val="24"/>
            </w:rPr>
            <w:t>10</w:t>
          </w:r>
          <w:r>
            <w:rPr>
              <w:rFonts w:eastAsia="宋体"/>
              <w:sz w:val="24"/>
            </w:rPr>
            <w:fldChar w:fldCharType="end"/>
          </w:r>
          <w:r>
            <w:rPr>
              <w:rFonts w:eastAsia="宋体"/>
              <w:sz w:val="24"/>
            </w:rPr>
            <w:fldChar w:fldCharType="end"/>
          </w:r>
        </w:p>
        <w:p w14:paraId="671A12E3">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_Toc31178 </w:instrText>
          </w:r>
          <w:r>
            <w:rPr>
              <w:rFonts w:eastAsia="宋体"/>
              <w:sz w:val="24"/>
            </w:rPr>
            <w:fldChar w:fldCharType="separate"/>
          </w:r>
          <w:r>
            <w:rPr>
              <w:rFonts w:hint="eastAsia" w:eastAsia="宋体"/>
              <w:sz w:val="24"/>
            </w:rPr>
            <w:t>2.4 时间序列平稳性分析</w:t>
          </w:r>
          <w:r>
            <w:rPr>
              <w:rFonts w:eastAsia="宋体"/>
              <w:sz w:val="24"/>
            </w:rPr>
            <w:tab/>
          </w:r>
          <w:r>
            <w:rPr>
              <w:rFonts w:eastAsia="宋体"/>
              <w:sz w:val="24"/>
            </w:rPr>
            <w:fldChar w:fldCharType="begin"/>
          </w:r>
          <w:r>
            <w:rPr>
              <w:rFonts w:eastAsia="宋体"/>
              <w:sz w:val="24"/>
            </w:rPr>
            <w:instrText xml:space="preserve"> PAGEREF _Toc31178 \h </w:instrText>
          </w:r>
          <w:r>
            <w:rPr>
              <w:rFonts w:eastAsia="宋体"/>
              <w:sz w:val="24"/>
            </w:rPr>
            <w:fldChar w:fldCharType="separate"/>
          </w:r>
          <w:r>
            <w:rPr>
              <w:rFonts w:eastAsia="宋体"/>
              <w:sz w:val="24"/>
            </w:rPr>
            <w:t>11</w:t>
          </w:r>
          <w:r>
            <w:rPr>
              <w:rFonts w:eastAsia="宋体"/>
              <w:sz w:val="24"/>
            </w:rPr>
            <w:fldChar w:fldCharType="end"/>
          </w:r>
          <w:r>
            <w:rPr>
              <w:rFonts w:eastAsia="宋体"/>
              <w:sz w:val="24"/>
            </w:rPr>
            <w:fldChar w:fldCharType="end"/>
          </w:r>
        </w:p>
        <w:p w14:paraId="2DBFFE8C">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_Toc20243 </w:instrText>
          </w:r>
          <w:r>
            <w:rPr>
              <w:rFonts w:eastAsia="宋体"/>
              <w:sz w:val="24"/>
            </w:rPr>
            <w:fldChar w:fldCharType="separate"/>
          </w:r>
          <w:r>
            <w:rPr>
              <w:rFonts w:hint="eastAsia" w:eastAsia="宋体"/>
              <w:sz w:val="24"/>
            </w:rPr>
            <w:t>2.4.1平稳序列</w:t>
          </w:r>
          <w:r>
            <w:rPr>
              <w:rFonts w:eastAsia="宋体"/>
              <w:sz w:val="24"/>
            </w:rPr>
            <w:tab/>
          </w:r>
          <w:r>
            <w:rPr>
              <w:rFonts w:eastAsia="宋体"/>
              <w:sz w:val="24"/>
            </w:rPr>
            <w:fldChar w:fldCharType="begin"/>
          </w:r>
          <w:r>
            <w:rPr>
              <w:rFonts w:eastAsia="宋体"/>
              <w:sz w:val="24"/>
            </w:rPr>
            <w:instrText xml:space="preserve"> PAGEREF _Toc20243 \h </w:instrText>
          </w:r>
          <w:r>
            <w:rPr>
              <w:rFonts w:eastAsia="宋体"/>
              <w:sz w:val="24"/>
            </w:rPr>
            <w:fldChar w:fldCharType="separate"/>
          </w:r>
          <w:r>
            <w:rPr>
              <w:rFonts w:eastAsia="宋体"/>
              <w:sz w:val="24"/>
            </w:rPr>
            <w:t>11</w:t>
          </w:r>
          <w:r>
            <w:rPr>
              <w:rFonts w:eastAsia="宋体"/>
              <w:sz w:val="24"/>
            </w:rPr>
            <w:fldChar w:fldCharType="end"/>
          </w:r>
          <w:r>
            <w:rPr>
              <w:rFonts w:eastAsia="宋体"/>
              <w:sz w:val="24"/>
            </w:rPr>
            <w:fldChar w:fldCharType="end"/>
          </w:r>
        </w:p>
        <w:p w14:paraId="770878CF">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_Toc1369 </w:instrText>
          </w:r>
          <w:r>
            <w:rPr>
              <w:rFonts w:eastAsia="宋体"/>
              <w:sz w:val="24"/>
            </w:rPr>
            <w:fldChar w:fldCharType="separate"/>
          </w:r>
          <w:r>
            <w:rPr>
              <w:rFonts w:hint="eastAsia" w:eastAsia="宋体"/>
              <w:sz w:val="24"/>
            </w:rPr>
            <w:t>2.4.2平稳序列检验</w:t>
          </w:r>
          <w:r>
            <w:rPr>
              <w:rFonts w:eastAsia="宋体"/>
              <w:sz w:val="24"/>
            </w:rPr>
            <w:tab/>
          </w:r>
          <w:r>
            <w:rPr>
              <w:rFonts w:eastAsia="宋体"/>
              <w:sz w:val="24"/>
            </w:rPr>
            <w:fldChar w:fldCharType="begin"/>
          </w:r>
          <w:r>
            <w:rPr>
              <w:rFonts w:eastAsia="宋体"/>
              <w:sz w:val="24"/>
            </w:rPr>
            <w:instrText xml:space="preserve"> PAGEREF _Toc1369 \h </w:instrText>
          </w:r>
          <w:r>
            <w:rPr>
              <w:rFonts w:eastAsia="宋体"/>
              <w:sz w:val="24"/>
            </w:rPr>
            <w:fldChar w:fldCharType="separate"/>
          </w:r>
          <w:r>
            <w:rPr>
              <w:rFonts w:eastAsia="宋体"/>
              <w:sz w:val="24"/>
            </w:rPr>
            <w:t>11</w:t>
          </w:r>
          <w:r>
            <w:rPr>
              <w:rFonts w:eastAsia="宋体"/>
              <w:sz w:val="24"/>
            </w:rPr>
            <w:fldChar w:fldCharType="end"/>
          </w:r>
          <w:r>
            <w:rPr>
              <w:rFonts w:eastAsia="宋体"/>
              <w:sz w:val="24"/>
            </w:rPr>
            <w:fldChar w:fldCharType="end"/>
          </w:r>
        </w:p>
        <w:p w14:paraId="69613D43">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_Toc1746 </w:instrText>
          </w:r>
          <w:r>
            <w:rPr>
              <w:rFonts w:eastAsia="宋体"/>
              <w:sz w:val="24"/>
            </w:rPr>
            <w:fldChar w:fldCharType="separate"/>
          </w:r>
          <w:r>
            <w:rPr>
              <w:rFonts w:hint="eastAsia" w:eastAsia="宋体"/>
              <w:sz w:val="24"/>
            </w:rPr>
            <w:t>2.5 协整性及协整性检验</w:t>
          </w:r>
          <w:r>
            <w:rPr>
              <w:rFonts w:eastAsia="宋体"/>
              <w:sz w:val="24"/>
            </w:rPr>
            <w:tab/>
          </w:r>
          <w:r>
            <w:rPr>
              <w:rFonts w:eastAsia="宋体"/>
              <w:sz w:val="24"/>
            </w:rPr>
            <w:fldChar w:fldCharType="begin"/>
          </w:r>
          <w:r>
            <w:rPr>
              <w:rFonts w:eastAsia="宋体"/>
              <w:sz w:val="24"/>
            </w:rPr>
            <w:instrText xml:space="preserve"> PAGEREF _Toc1746 \h </w:instrText>
          </w:r>
          <w:r>
            <w:rPr>
              <w:rFonts w:eastAsia="宋体"/>
              <w:sz w:val="24"/>
            </w:rPr>
            <w:fldChar w:fldCharType="separate"/>
          </w:r>
          <w:r>
            <w:rPr>
              <w:rFonts w:eastAsia="宋体"/>
              <w:sz w:val="24"/>
            </w:rPr>
            <w:t>12</w:t>
          </w:r>
          <w:r>
            <w:rPr>
              <w:rFonts w:eastAsia="宋体"/>
              <w:sz w:val="24"/>
            </w:rPr>
            <w:fldChar w:fldCharType="end"/>
          </w:r>
          <w:r>
            <w:rPr>
              <w:rFonts w:eastAsia="宋体"/>
              <w:sz w:val="24"/>
            </w:rPr>
            <w:fldChar w:fldCharType="end"/>
          </w:r>
        </w:p>
        <w:p w14:paraId="3F724727">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_Toc376 </w:instrText>
          </w:r>
          <w:r>
            <w:rPr>
              <w:rFonts w:eastAsia="宋体"/>
              <w:sz w:val="24"/>
            </w:rPr>
            <w:fldChar w:fldCharType="separate"/>
          </w:r>
          <w:r>
            <w:rPr>
              <w:rFonts w:hint="eastAsia" w:eastAsia="宋体"/>
              <w:sz w:val="24"/>
            </w:rPr>
            <w:t>2.6 条件异方差模型</w:t>
          </w:r>
          <w:r>
            <w:rPr>
              <w:rFonts w:eastAsia="宋体"/>
              <w:sz w:val="24"/>
            </w:rPr>
            <w:tab/>
          </w:r>
          <w:r>
            <w:rPr>
              <w:rFonts w:eastAsia="宋体"/>
              <w:sz w:val="24"/>
            </w:rPr>
            <w:fldChar w:fldCharType="begin"/>
          </w:r>
          <w:r>
            <w:rPr>
              <w:rFonts w:eastAsia="宋体"/>
              <w:sz w:val="24"/>
            </w:rPr>
            <w:instrText xml:space="preserve"> PAGEREF _Toc376 \h </w:instrText>
          </w:r>
          <w:r>
            <w:rPr>
              <w:rFonts w:eastAsia="宋体"/>
              <w:sz w:val="24"/>
            </w:rPr>
            <w:fldChar w:fldCharType="separate"/>
          </w:r>
          <w:r>
            <w:rPr>
              <w:rFonts w:eastAsia="宋体"/>
              <w:sz w:val="24"/>
            </w:rPr>
            <w:t>13</w:t>
          </w:r>
          <w:r>
            <w:rPr>
              <w:rFonts w:eastAsia="宋体"/>
              <w:sz w:val="24"/>
            </w:rPr>
            <w:fldChar w:fldCharType="end"/>
          </w:r>
          <w:r>
            <w:rPr>
              <w:rFonts w:eastAsia="宋体"/>
              <w:sz w:val="24"/>
            </w:rPr>
            <w:fldChar w:fldCharType="end"/>
          </w:r>
        </w:p>
        <w:p w14:paraId="6CA18FE3">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_Toc4226 </w:instrText>
          </w:r>
          <w:r>
            <w:rPr>
              <w:rFonts w:eastAsia="宋体"/>
              <w:sz w:val="24"/>
            </w:rPr>
            <w:fldChar w:fldCharType="separate"/>
          </w:r>
          <w:r>
            <w:rPr>
              <w:rFonts w:hint="eastAsia" w:eastAsia="宋体"/>
              <w:sz w:val="24"/>
            </w:rPr>
            <w:t>2.6.1 ARCH模型</w:t>
          </w:r>
          <w:r>
            <w:rPr>
              <w:rFonts w:eastAsia="宋体"/>
              <w:sz w:val="24"/>
            </w:rPr>
            <w:tab/>
          </w:r>
          <w:r>
            <w:rPr>
              <w:rFonts w:eastAsia="宋体"/>
              <w:sz w:val="24"/>
            </w:rPr>
            <w:fldChar w:fldCharType="begin"/>
          </w:r>
          <w:r>
            <w:rPr>
              <w:rFonts w:eastAsia="宋体"/>
              <w:sz w:val="24"/>
            </w:rPr>
            <w:instrText xml:space="preserve"> PAGEREF _Toc4226 \h </w:instrText>
          </w:r>
          <w:r>
            <w:rPr>
              <w:rFonts w:eastAsia="宋体"/>
              <w:sz w:val="24"/>
            </w:rPr>
            <w:fldChar w:fldCharType="separate"/>
          </w:r>
          <w:r>
            <w:rPr>
              <w:rFonts w:eastAsia="宋体"/>
              <w:sz w:val="24"/>
            </w:rPr>
            <w:t>13</w:t>
          </w:r>
          <w:r>
            <w:rPr>
              <w:rFonts w:eastAsia="宋体"/>
              <w:sz w:val="24"/>
            </w:rPr>
            <w:fldChar w:fldCharType="end"/>
          </w:r>
          <w:r>
            <w:rPr>
              <w:rFonts w:eastAsia="宋体"/>
              <w:sz w:val="24"/>
            </w:rPr>
            <w:fldChar w:fldCharType="end"/>
          </w:r>
        </w:p>
        <w:p w14:paraId="2BD65EA8">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_Toc12767 </w:instrText>
          </w:r>
          <w:r>
            <w:rPr>
              <w:rFonts w:eastAsia="宋体"/>
              <w:sz w:val="24"/>
            </w:rPr>
            <w:fldChar w:fldCharType="separate"/>
          </w:r>
          <w:r>
            <w:rPr>
              <w:rFonts w:hint="eastAsia" w:eastAsia="宋体"/>
              <w:sz w:val="24"/>
            </w:rPr>
            <w:t>2.6.2 GARCH模型</w:t>
          </w:r>
          <w:r>
            <w:rPr>
              <w:rFonts w:eastAsia="宋体"/>
              <w:sz w:val="24"/>
            </w:rPr>
            <w:tab/>
          </w:r>
          <w:r>
            <w:rPr>
              <w:rFonts w:eastAsia="宋体"/>
              <w:sz w:val="24"/>
            </w:rPr>
            <w:fldChar w:fldCharType="begin"/>
          </w:r>
          <w:r>
            <w:rPr>
              <w:rFonts w:eastAsia="宋体"/>
              <w:sz w:val="24"/>
            </w:rPr>
            <w:instrText xml:space="preserve"> PAGEREF _Toc12767 \h </w:instrText>
          </w:r>
          <w:r>
            <w:rPr>
              <w:rFonts w:eastAsia="宋体"/>
              <w:sz w:val="24"/>
            </w:rPr>
            <w:fldChar w:fldCharType="separate"/>
          </w:r>
          <w:r>
            <w:rPr>
              <w:rFonts w:eastAsia="宋体"/>
              <w:sz w:val="24"/>
            </w:rPr>
            <w:t>13</w:t>
          </w:r>
          <w:r>
            <w:rPr>
              <w:rFonts w:eastAsia="宋体"/>
              <w:sz w:val="24"/>
            </w:rPr>
            <w:fldChar w:fldCharType="end"/>
          </w:r>
          <w:r>
            <w:rPr>
              <w:rFonts w:eastAsia="宋体"/>
              <w:sz w:val="24"/>
            </w:rPr>
            <w:fldChar w:fldCharType="end"/>
          </w:r>
        </w:p>
        <w:p w14:paraId="07B55DD6">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_Toc16389 </w:instrText>
          </w:r>
          <w:r>
            <w:rPr>
              <w:rFonts w:eastAsia="宋体"/>
              <w:sz w:val="24"/>
            </w:rPr>
            <w:fldChar w:fldCharType="separate"/>
          </w:r>
          <w:r>
            <w:rPr>
              <w:rFonts w:hint="eastAsia" w:eastAsia="宋体"/>
              <w:sz w:val="24"/>
            </w:rPr>
            <w:t>2.7机器学习模型</w:t>
          </w:r>
          <w:r>
            <w:rPr>
              <w:rFonts w:eastAsia="宋体"/>
              <w:sz w:val="24"/>
            </w:rPr>
            <w:tab/>
          </w:r>
          <w:r>
            <w:rPr>
              <w:rFonts w:eastAsia="宋体"/>
              <w:sz w:val="24"/>
            </w:rPr>
            <w:fldChar w:fldCharType="begin"/>
          </w:r>
          <w:r>
            <w:rPr>
              <w:rFonts w:eastAsia="宋体"/>
              <w:sz w:val="24"/>
            </w:rPr>
            <w:instrText xml:space="preserve"> PAGEREF _Toc16389 \h </w:instrText>
          </w:r>
          <w:r>
            <w:rPr>
              <w:rFonts w:eastAsia="宋体"/>
              <w:sz w:val="24"/>
            </w:rPr>
            <w:fldChar w:fldCharType="separate"/>
          </w:r>
          <w:r>
            <w:rPr>
              <w:rFonts w:eastAsia="宋体"/>
              <w:sz w:val="24"/>
            </w:rPr>
            <w:t>14</w:t>
          </w:r>
          <w:r>
            <w:rPr>
              <w:rFonts w:eastAsia="宋体"/>
              <w:sz w:val="24"/>
            </w:rPr>
            <w:fldChar w:fldCharType="end"/>
          </w:r>
          <w:r>
            <w:rPr>
              <w:rFonts w:eastAsia="宋体"/>
              <w:sz w:val="24"/>
            </w:rPr>
            <w:fldChar w:fldCharType="end"/>
          </w:r>
        </w:p>
        <w:p w14:paraId="33DF0150">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_Toc26061 </w:instrText>
          </w:r>
          <w:r>
            <w:rPr>
              <w:rFonts w:eastAsia="宋体"/>
              <w:sz w:val="24"/>
            </w:rPr>
            <w:fldChar w:fldCharType="separate"/>
          </w:r>
          <w:r>
            <w:rPr>
              <w:rFonts w:hint="eastAsia" w:eastAsia="宋体"/>
              <w:sz w:val="24"/>
            </w:rPr>
            <w:t>2.7.1 LSTM模型</w:t>
          </w:r>
          <w:r>
            <w:rPr>
              <w:rFonts w:eastAsia="宋体"/>
              <w:sz w:val="24"/>
            </w:rPr>
            <w:tab/>
          </w:r>
          <w:r>
            <w:rPr>
              <w:rFonts w:eastAsia="宋体"/>
              <w:sz w:val="24"/>
            </w:rPr>
            <w:fldChar w:fldCharType="begin"/>
          </w:r>
          <w:r>
            <w:rPr>
              <w:rFonts w:eastAsia="宋体"/>
              <w:sz w:val="24"/>
            </w:rPr>
            <w:instrText xml:space="preserve"> PAGEREF _Toc26061 \h </w:instrText>
          </w:r>
          <w:r>
            <w:rPr>
              <w:rFonts w:eastAsia="宋体"/>
              <w:sz w:val="24"/>
            </w:rPr>
            <w:fldChar w:fldCharType="separate"/>
          </w:r>
          <w:r>
            <w:rPr>
              <w:rFonts w:eastAsia="宋体"/>
              <w:sz w:val="24"/>
            </w:rPr>
            <w:t>14</w:t>
          </w:r>
          <w:r>
            <w:rPr>
              <w:rFonts w:eastAsia="宋体"/>
              <w:sz w:val="24"/>
            </w:rPr>
            <w:fldChar w:fldCharType="end"/>
          </w:r>
          <w:r>
            <w:rPr>
              <w:rFonts w:eastAsia="宋体"/>
              <w:sz w:val="24"/>
            </w:rPr>
            <w:fldChar w:fldCharType="end"/>
          </w:r>
        </w:p>
        <w:p w14:paraId="2CFB396D">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_Toc20219 </w:instrText>
          </w:r>
          <w:r>
            <w:rPr>
              <w:rFonts w:eastAsia="宋体"/>
              <w:sz w:val="24"/>
            </w:rPr>
            <w:fldChar w:fldCharType="separate"/>
          </w:r>
          <w:r>
            <w:rPr>
              <w:rFonts w:hint="eastAsia" w:eastAsia="宋体"/>
              <w:sz w:val="24"/>
            </w:rPr>
            <w:t>2.7.2 Xgboost模型</w:t>
          </w:r>
          <w:r>
            <w:rPr>
              <w:rFonts w:eastAsia="宋体"/>
              <w:sz w:val="24"/>
            </w:rPr>
            <w:tab/>
          </w:r>
          <w:r>
            <w:rPr>
              <w:rFonts w:eastAsia="宋体"/>
              <w:sz w:val="24"/>
            </w:rPr>
            <w:fldChar w:fldCharType="begin"/>
          </w:r>
          <w:r>
            <w:rPr>
              <w:rFonts w:eastAsia="宋体"/>
              <w:sz w:val="24"/>
            </w:rPr>
            <w:instrText xml:space="preserve"> PAGEREF _Toc20219 \h </w:instrText>
          </w:r>
          <w:r>
            <w:rPr>
              <w:rFonts w:eastAsia="宋体"/>
              <w:sz w:val="24"/>
            </w:rPr>
            <w:fldChar w:fldCharType="separate"/>
          </w:r>
          <w:r>
            <w:rPr>
              <w:rFonts w:eastAsia="宋体"/>
              <w:sz w:val="24"/>
            </w:rPr>
            <w:t>15</w:t>
          </w:r>
          <w:r>
            <w:rPr>
              <w:rFonts w:eastAsia="宋体"/>
              <w:sz w:val="24"/>
            </w:rPr>
            <w:fldChar w:fldCharType="end"/>
          </w:r>
          <w:r>
            <w:rPr>
              <w:rFonts w:eastAsia="宋体"/>
              <w:sz w:val="24"/>
            </w:rPr>
            <w:fldChar w:fldCharType="end"/>
          </w:r>
        </w:p>
        <w:p w14:paraId="4E59E82A">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_Toc25171 </w:instrText>
          </w:r>
          <w:r>
            <w:rPr>
              <w:rFonts w:eastAsia="宋体"/>
              <w:sz w:val="24"/>
            </w:rPr>
            <w:fldChar w:fldCharType="separate"/>
          </w:r>
          <w:r>
            <w:rPr>
              <w:rFonts w:hint="eastAsia" w:eastAsia="宋体"/>
              <w:sz w:val="24"/>
            </w:rPr>
            <w:t>2.8配对交易策略具体操作方法</w:t>
          </w:r>
          <w:r>
            <w:rPr>
              <w:rFonts w:eastAsia="宋体"/>
              <w:sz w:val="24"/>
            </w:rPr>
            <w:tab/>
          </w:r>
          <w:r>
            <w:rPr>
              <w:rFonts w:eastAsia="宋体"/>
              <w:sz w:val="24"/>
            </w:rPr>
            <w:fldChar w:fldCharType="begin"/>
          </w:r>
          <w:r>
            <w:rPr>
              <w:rFonts w:eastAsia="宋体"/>
              <w:sz w:val="24"/>
            </w:rPr>
            <w:instrText xml:space="preserve"> PAGEREF _Toc25171 \h </w:instrText>
          </w:r>
          <w:r>
            <w:rPr>
              <w:rFonts w:eastAsia="宋体"/>
              <w:sz w:val="24"/>
            </w:rPr>
            <w:fldChar w:fldCharType="separate"/>
          </w:r>
          <w:r>
            <w:rPr>
              <w:rFonts w:eastAsia="宋体"/>
              <w:sz w:val="24"/>
            </w:rPr>
            <w:t>15</w:t>
          </w:r>
          <w:r>
            <w:rPr>
              <w:rFonts w:eastAsia="宋体"/>
              <w:sz w:val="24"/>
            </w:rPr>
            <w:fldChar w:fldCharType="end"/>
          </w:r>
          <w:r>
            <w:rPr>
              <w:rFonts w:eastAsia="宋体"/>
              <w:sz w:val="24"/>
            </w:rPr>
            <w:fldChar w:fldCharType="end"/>
          </w:r>
        </w:p>
        <w:p w14:paraId="612DE1BC">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_Toc24661 </w:instrText>
          </w:r>
          <w:r>
            <w:rPr>
              <w:rFonts w:eastAsia="宋体"/>
              <w:sz w:val="24"/>
            </w:rPr>
            <w:fldChar w:fldCharType="separate"/>
          </w:r>
          <w:r>
            <w:rPr>
              <w:rFonts w:hint="eastAsia" w:eastAsia="宋体"/>
              <w:sz w:val="24"/>
            </w:rPr>
            <w:t>2.8.1数据调用及预处理</w:t>
          </w:r>
          <w:r>
            <w:rPr>
              <w:rFonts w:eastAsia="宋体"/>
              <w:sz w:val="24"/>
            </w:rPr>
            <w:tab/>
          </w:r>
          <w:r>
            <w:rPr>
              <w:rFonts w:eastAsia="宋体"/>
              <w:sz w:val="24"/>
            </w:rPr>
            <w:fldChar w:fldCharType="begin"/>
          </w:r>
          <w:r>
            <w:rPr>
              <w:rFonts w:eastAsia="宋体"/>
              <w:sz w:val="24"/>
            </w:rPr>
            <w:instrText xml:space="preserve"> PAGEREF _Toc24661 \h </w:instrText>
          </w:r>
          <w:r>
            <w:rPr>
              <w:rFonts w:eastAsia="宋体"/>
              <w:sz w:val="24"/>
            </w:rPr>
            <w:fldChar w:fldCharType="separate"/>
          </w:r>
          <w:r>
            <w:rPr>
              <w:rFonts w:eastAsia="宋体"/>
              <w:sz w:val="24"/>
            </w:rPr>
            <w:t>15</w:t>
          </w:r>
          <w:r>
            <w:rPr>
              <w:rFonts w:eastAsia="宋体"/>
              <w:sz w:val="24"/>
            </w:rPr>
            <w:fldChar w:fldCharType="end"/>
          </w:r>
          <w:r>
            <w:rPr>
              <w:rFonts w:eastAsia="宋体"/>
              <w:sz w:val="24"/>
            </w:rPr>
            <w:fldChar w:fldCharType="end"/>
          </w:r>
        </w:p>
        <w:p w14:paraId="45026D66">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_Toc4125 </w:instrText>
          </w:r>
          <w:r>
            <w:rPr>
              <w:rFonts w:eastAsia="宋体"/>
              <w:sz w:val="24"/>
            </w:rPr>
            <w:fldChar w:fldCharType="separate"/>
          </w:r>
          <w:r>
            <w:rPr>
              <w:rFonts w:hint="eastAsia" w:eastAsia="宋体"/>
              <w:sz w:val="24"/>
            </w:rPr>
            <w:t>2.8.2确定交易策略</w:t>
          </w:r>
          <w:r>
            <w:rPr>
              <w:rFonts w:eastAsia="宋体"/>
              <w:sz w:val="24"/>
            </w:rPr>
            <w:tab/>
          </w:r>
          <w:r>
            <w:rPr>
              <w:rFonts w:eastAsia="宋体"/>
              <w:sz w:val="24"/>
            </w:rPr>
            <w:fldChar w:fldCharType="begin"/>
          </w:r>
          <w:r>
            <w:rPr>
              <w:rFonts w:eastAsia="宋体"/>
              <w:sz w:val="24"/>
            </w:rPr>
            <w:instrText xml:space="preserve"> PAGEREF _Toc4125 \h </w:instrText>
          </w:r>
          <w:r>
            <w:rPr>
              <w:rFonts w:eastAsia="宋体"/>
              <w:sz w:val="24"/>
            </w:rPr>
            <w:fldChar w:fldCharType="separate"/>
          </w:r>
          <w:r>
            <w:rPr>
              <w:rFonts w:eastAsia="宋体"/>
              <w:sz w:val="24"/>
            </w:rPr>
            <w:t>15</w:t>
          </w:r>
          <w:r>
            <w:rPr>
              <w:rFonts w:eastAsia="宋体"/>
              <w:sz w:val="24"/>
            </w:rPr>
            <w:fldChar w:fldCharType="end"/>
          </w:r>
          <w:r>
            <w:rPr>
              <w:rFonts w:eastAsia="宋体"/>
              <w:sz w:val="24"/>
            </w:rPr>
            <w:fldChar w:fldCharType="end"/>
          </w:r>
        </w:p>
        <w:p w14:paraId="50295585">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_Toc19854 </w:instrText>
          </w:r>
          <w:r>
            <w:rPr>
              <w:rFonts w:eastAsia="宋体"/>
              <w:sz w:val="24"/>
            </w:rPr>
            <w:fldChar w:fldCharType="separate"/>
          </w:r>
          <w:r>
            <w:rPr>
              <w:rFonts w:hint="eastAsia" w:eastAsia="宋体"/>
              <w:sz w:val="24"/>
            </w:rPr>
            <w:t>2.9 策略评估</w:t>
          </w:r>
          <w:r>
            <w:rPr>
              <w:rFonts w:eastAsia="宋体"/>
              <w:sz w:val="24"/>
            </w:rPr>
            <w:tab/>
          </w:r>
          <w:r>
            <w:rPr>
              <w:rFonts w:eastAsia="宋体"/>
              <w:sz w:val="24"/>
            </w:rPr>
            <w:fldChar w:fldCharType="begin"/>
          </w:r>
          <w:r>
            <w:rPr>
              <w:rFonts w:eastAsia="宋体"/>
              <w:sz w:val="24"/>
            </w:rPr>
            <w:instrText xml:space="preserve"> PAGEREF _Toc19854 \h </w:instrText>
          </w:r>
          <w:r>
            <w:rPr>
              <w:rFonts w:eastAsia="宋体"/>
              <w:sz w:val="24"/>
            </w:rPr>
            <w:fldChar w:fldCharType="separate"/>
          </w:r>
          <w:r>
            <w:rPr>
              <w:rFonts w:eastAsia="宋体"/>
              <w:sz w:val="24"/>
            </w:rPr>
            <w:t>16</w:t>
          </w:r>
          <w:r>
            <w:rPr>
              <w:rFonts w:eastAsia="宋体"/>
              <w:sz w:val="24"/>
            </w:rPr>
            <w:fldChar w:fldCharType="end"/>
          </w:r>
          <w:r>
            <w:rPr>
              <w:rFonts w:eastAsia="宋体"/>
              <w:sz w:val="24"/>
            </w:rPr>
            <w:fldChar w:fldCharType="end"/>
          </w:r>
        </w:p>
        <w:p w14:paraId="6E3D2C77">
          <w:pPr>
            <w:pStyle w:val="20"/>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_Toc4173 </w:instrText>
          </w:r>
          <w:r>
            <w:rPr>
              <w:rFonts w:eastAsia="宋体"/>
              <w:sz w:val="24"/>
            </w:rPr>
            <w:fldChar w:fldCharType="separate"/>
          </w:r>
          <w:r>
            <w:rPr>
              <w:rFonts w:hint="eastAsia" w:eastAsia="宋体"/>
              <w:sz w:val="24"/>
            </w:rPr>
            <w:t>3 实证数据预处理与协整性分析</w:t>
          </w:r>
          <w:r>
            <w:rPr>
              <w:rFonts w:eastAsia="宋体"/>
              <w:sz w:val="24"/>
            </w:rPr>
            <w:tab/>
          </w:r>
          <w:r>
            <w:rPr>
              <w:rFonts w:eastAsia="宋体"/>
              <w:sz w:val="24"/>
            </w:rPr>
            <w:fldChar w:fldCharType="begin"/>
          </w:r>
          <w:r>
            <w:rPr>
              <w:rFonts w:eastAsia="宋体"/>
              <w:sz w:val="24"/>
            </w:rPr>
            <w:instrText xml:space="preserve"> PAGEREF _Toc4173 \h </w:instrText>
          </w:r>
          <w:r>
            <w:rPr>
              <w:rFonts w:eastAsia="宋体"/>
              <w:sz w:val="24"/>
            </w:rPr>
            <w:fldChar w:fldCharType="separate"/>
          </w:r>
          <w:r>
            <w:rPr>
              <w:rFonts w:eastAsia="宋体"/>
              <w:sz w:val="24"/>
            </w:rPr>
            <w:t>18</w:t>
          </w:r>
          <w:r>
            <w:rPr>
              <w:rFonts w:eastAsia="宋体"/>
              <w:sz w:val="24"/>
            </w:rPr>
            <w:fldChar w:fldCharType="end"/>
          </w:r>
          <w:r>
            <w:rPr>
              <w:rFonts w:eastAsia="宋体"/>
              <w:sz w:val="24"/>
            </w:rPr>
            <w:fldChar w:fldCharType="end"/>
          </w:r>
        </w:p>
        <w:p w14:paraId="3CA9E23D">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_Toc29319 </w:instrText>
          </w:r>
          <w:r>
            <w:rPr>
              <w:rFonts w:eastAsia="宋体"/>
              <w:sz w:val="24"/>
            </w:rPr>
            <w:fldChar w:fldCharType="separate"/>
          </w:r>
          <w:r>
            <w:rPr>
              <w:rFonts w:hint="eastAsia" w:eastAsia="宋体"/>
              <w:sz w:val="24"/>
            </w:rPr>
            <w:t>3.1数据获取及预处理</w:t>
          </w:r>
          <w:r>
            <w:rPr>
              <w:rFonts w:eastAsia="宋体"/>
              <w:sz w:val="24"/>
            </w:rPr>
            <w:tab/>
          </w:r>
          <w:r>
            <w:rPr>
              <w:rFonts w:eastAsia="宋体"/>
              <w:sz w:val="24"/>
            </w:rPr>
            <w:fldChar w:fldCharType="begin"/>
          </w:r>
          <w:r>
            <w:rPr>
              <w:rFonts w:eastAsia="宋体"/>
              <w:sz w:val="24"/>
            </w:rPr>
            <w:instrText xml:space="preserve"> PAGEREF _Toc29319 \h </w:instrText>
          </w:r>
          <w:r>
            <w:rPr>
              <w:rFonts w:eastAsia="宋体"/>
              <w:sz w:val="24"/>
            </w:rPr>
            <w:fldChar w:fldCharType="separate"/>
          </w:r>
          <w:r>
            <w:rPr>
              <w:rFonts w:eastAsia="宋体"/>
              <w:sz w:val="24"/>
            </w:rPr>
            <w:t>18</w:t>
          </w:r>
          <w:r>
            <w:rPr>
              <w:rFonts w:eastAsia="宋体"/>
              <w:sz w:val="24"/>
            </w:rPr>
            <w:fldChar w:fldCharType="end"/>
          </w:r>
          <w:r>
            <w:rPr>
              <w:rFonts w:eastAsia="宋体"/>
              <w:sz w:val="24"/>
            </w:rPr>
            <w:fldChar w:fldCharType="end"/>
          </w:r>
        </w:p>
        <w:p w14:paraId="473F6360">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_Toc14694 </w:instrText>
          </w:r>
          <w:r>
            <w:rPr>
              <w:rFonts w:eastAsia="宋体"/>
              <w:sz w:val="24"/>
            </w:rPr>
            <w:fldChar w:fldCharType="separate"/>
          </w:r>
          <w:r>
            <w:rPr>
              <w:rFonts w:hint="eastAsia" w:eastAsia="宋体"/>
              <w:sz w:val="24"/>
            </w:rPr>
            <w:t>3.2高相关性期货对获取</w:t>
          </w:r>
          <w:r>
            <w:rPr>
              <w:rFonts w:eastAsia="宋体"/>
              <w:sz w:val="24"/>
            </w:rPr>
            <w:tab/>
          </w:r>
          <w:r>
            <w:rPr>
              <w:rFonts w:eastAsia="宋体"/>
              <w:sz w:val="24"/>
            </w:rPr>
            <w:fldChar w:fldCharType="begin"/>
          </w:r>
          <w:r>
            <w:rPr>
              <w:rFonts w:eastAsia="宋体"/>
              <w:sz w:val="24"/>
            </w:rPr>
            <w:instrText xml:space="preserve"> PAGEREF _Toc14694 \h </w:instrText>
          </w:r>
          <w:r>
            <w:rPr>
              <w:rFonts w:eastAsia="宋体"/>
              <w:sz w:val="24"/>
            </w:rPr>
            <w:fldChar w:fldCharType="separate"/>
          </w:r>
          <w:r>
            <w:rPr>
              <w:rFonts w:eastAsia="宋体"/>
              <w:sz w:val="24"/>
            </w:rPr>
            <w:t>19</w:t>
          </w:r>
          <w:r>
            <w:rPr>
              <w:rFonts w:eastAsia="宋体"/>
              <w:sz w:val="24"/>
            </w:rPr>
            <w:fldChar w:fldCharType="end"/>
          </w:r>
          <w:r>
            <w:rPr>
              <w:rFonts w:eastAsia="宋体"/>
              <w:sz w:val="24"/>
            </w:rPr>
            <w:fldChar w:fldCharType="end"/>
          </w:r>
        </w:p>
        <w:p w14:paraId="48206B0F">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_Toc5460 </w:instrText>
          </w:r>
          <w:r>
            <w:rPr>
              <w:rFonts w:eastAsia="宋体"/>
              <w:sz w:val="24"/>
            </w:rPr>
            <w:fldChar w:fldCharType="separate"/>
          </w:r>
          <w:r>
            <w:rPr>
              <w:rFonts w:hint="eastAsia" w:eastAsia="宋体"/>
              <w:sz w:val="24"/>
            </w:rPr>
            <w:t>3.2.1主成分+OPTICS聚类</w:t>
          </w:r>
          <w:r>
            <w:rPr>
              <w:rFonts w:eastAsia="宋体"/>
              <w:sz w:val="24"/>
            </w:rPr>
            <w:tab/>
          </w:r>
          <w:r>
            <w:rPr>
              <w:rFonts w:eastAsia="宋体"/>
              <w:sz w:val="24"/>
            </w:rPr>
            <w:fldChar w:fldCharType="begin"/>
          </w:r>
          <w:r>
            <w:rPr>
              <w:rFonts w:eastAsia="宋体"/>
              <w:sz w:val="24"/>
            </w:rPr>
            <w:instrText xml:space="preserve"> PAGEREF _Toc5460 \h </w:instrText>
          </w:r>
          <w:r>
            <w:rPr>
              <w:rFonts w:eastAsia="宋体"/>
              <w:sz w:val="24"/>
            </w:rPr>
            <w:fldChar w:fldCharType="separate"/>
          </w:r>
          <w:r>
            <w:rPr>
              <w:rFonts w:eastAsia="宋体"/>
              <w:sz w:val="24"/>
            </w:rPr>
            <w:t>19</w:t>
          </w:r>
          <w:r>
            <w:rPr>
              <w:rFonts w:eastAsia="宋体"/>
              <w:sz w:val="24"/>
            </w:rPr>
            <w:fldChar w:fldCharType="end"/>
          </w:r>
          <w:r>
            <w:rPr>
              <w:rFonts w:eastAsia="宋体"/>
              <w:sz w:val="24"/>
            </w:rPr>
            <w:fldChar w:fldCharType="end"/>
          </w:r>
        </w:p>
        <w:p w14:paraId="27D8945E">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_Toc17497 </w:instrText>
          </w:r>
          <w:r>
            <w:rPr>
              <w:rFonts w:eastAsia="宋体"/>
              <w:sz w:val="24"/>
            </w:rPr>
            <w:fldChar w:fldCharType="separate"/>
          </w:r>
          <w:r>
            <w:rPr>
              <w:rFonts w:hint="eastAsia" w:eastAsia="宋体"/>
              <w:sz w:val="24"/>
            </w:rPr>
            <w:t>3.2.2网络模型搭建</w:t>
          </w:r>
          <w:r>
            <w:rPr>
              <w:rFonts w:eastAsia="宋体"/>
              <w:sz w:val="24"/>
            </w:rPr>
            <w:tab/>
          </w:r>
          <w:r>
            <w:rPr>
              <w:rFonts w:eastAsia="宋体"/>
              <w:sz w:val="24"/>
            </w:rPr>
            <w:fldChar w:fldCharType="begin"/>
          </w:r>
          <w:r>
            <w:rPr>
              <w:rFonts w:eastAsia="宋体"/>
              <w:sz w:val="24"/>
            </w:rPr>
            <w:instrText xml:space="preserve"> PAGEREF _Toc17497 \h </w:instrText>
          </w:r>
          <w:r>
            <w:rPr>
              <w:rFonts w:eastAsia="宋体"/>
              <w:sz w:val="24"/>
            </w:rPr>
            <w:fldChar w:fldCharType="separate"/>
          </w:r>
          <w:r>
            <w:rPr>
              <w:rFonts w:eastAsia="宋体"/>
              <w:sz w:val="24"/>
            </w:rPr>
            <w:t>20</w:t>
          </w:r>
          <w:r>
            <w:rPr>
              <w:rFonts w:eastAsia="宋体"/>
              <w:sz w:val="24"/>
            </w:rPr>
            <w:fldChar w:fldCharType="end"/>
          </w:r>
          <w:r>
            <w:rPr>
              <w:rFonts w:eastAsia="宋体"/>
              <w:sz w:val="24"/>
            </w:rPr>
            <w:fldChar w:fldCharType="end"/>
          </w:r>
        </w:p>
        <w:p w14:paraId="381818ED">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_Toc12681 </w:instrText>
          </w:r>
          <w:r>
            <w:rPr>
              <w:rFonts w:eastAsia="宋体"/>
              <w:sz w:val="24"/>
            </w:rPr>
            <w:fldChar w:fldCharType="separate"/>
          </w:r>
          <w:r>
            <w:rPr>
              <w:rFonts w:hint="eastAsia" w:eastAsia="宋体"/>
              <w:sz w:val="24"/>
            </w:rPr>
            <w:t>3.3协整性分析</w:t>
          </w:r>
          <w:r>
            <w:rPr>
              <w:rFonts w:eastAsia="宋体"/>
              <w:sz w:val="24"/>
            </w:rPr>
            <w:tab/>
          </w:r>
          <w:r>
            <w:rPr>
              <w:rFonts w:eastAsia="宋体"/>
              <w:sz w:val="24"/>
            </w:rPr>
            <w:fldChar w:fldCharType="begin"/>
          </w:r>
          <w:r>
            <w:rPr>
              <w:rFonts w:eastAsia="宋体"/>
              <w:sz w:val="24"/>
            </w:rPr>
            <w:instrText xml:space="preserve"> PAGEREF _Toc12681 \h </w:instrText>
          </w:r>
          <w:r>
            <w:rPr>
              <w:rFonts w:eastAsia="宋体"/>
              <w:sz w:val="24"/>
            </w:rPr>
            <w:fldChar w:fldCharType="separate"/>
          </w:r>
          <w:r>
            <w:rPr>
              <w:rFonts w:eastAsia="宋体"/>
              <w:sz w:val="24"/>
            </w:rPr>
            <w:t>21</w:t>
          </w:r>
          <w:r>
            <w:rPr>
              <w:rFonts w:eastAsia="宋体"/>
              <w:sz w:val="24"/>
            </w:rPr>
            <w:fldChar w:fldCharType="end"/>
          </w:r>
          <w:r>
            <w:rPr>
              <w:rFonts w:eastAsia="宋体"/>
              <w:sz w:val="24"/>
            </w:rPr>
            <w:fldChar w:fldCharType="end"/>
          </w:r>
        </w:p>
        <w:p w14:paraId="0821FF46">
          <w:pPr>
            <w:pStyle w:val="20"/>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_Toc29490 </w:instrText>
          </w:r>
          <w:r>
            <w:rPr>
              <w:rFonts w:eastAsia="宋体"/>
              <w:sz w:val="24"/>
            </w:rPr>
            <w:fldChar w:fldCharType="separate"/>
          </w:r>
          <w:r>
            <w:rPr>
              <w:rFonts w:hint="eastAsia" w:eastAsia="宋体"/>
              <w:sz w:val="24"/>
            </w:rPr>
            <w:t>4 实证策略构建</w:t>
          </w:r>
          <w:r>
            <w:rPr>
              <w:rFonts w:eastAsia="宋体"/>
              <w:sz w:val="24"/>
            </w:rPr>
            <w:tab/>
          </w:r>
          <w:r>
            <w:rPr>
              <w:rFonts w:eastAsia="宋体"/>
              <w:sz w:val="24"/>
            </w:rPr>
            <w:fldChar w:fldCharType="begin"/>
          </w:r>
          <w:r>
            <w:rPr>
              <w:rFonts w:eastAsia="宋体"/>
              <w:sz w:val="24"/>
            </w:rPr>
            <w:instrText xml:space="preserve"> PAGEREF _Toc29490 \h </w:instrText>
          </w:r>
          <w:r>
            <w:rPr>
              <w:rFonts w:eastAsia="宋体"/>
              <w:sz w:val="24"/>
            </w:rPr>
            <w:fldChar w:fldCharType="separate"/>
          </w:r>
          <w:r>
            <w:rPr>
              <w:rFonts w:eastAsia="宋体"/>
              <w:sz w:val="24"/>
            </w:rPr>
            <w:t>23</w:t>
          </w:r>
          <w:r>
            <w:rPr>
              <w:rFonts w:eastAsia="宋体"/>
              <w:sz w:val="24"/>
            </w:rPr>
            <w:fldChar w:fldCharType="end"/>
          </w:r>
          <w:r>
            <w:rPr>
              <w:rFonts w:eastAsia="宋体"/>
              <w:sz w:val="24"/>
            </w:rPr>
            <w:fldChar w:fldCharType="end"/>
          </w:r>
        </w:p>
        <w:p w14:paraId="1ACA68D7">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_Toc27324 </w:instrText>
          </w:r>
          <w:r>
            <w:rPr>
              <w:rFonts w:eastAsia="宋体"/>
              <w:sz w:val="24"/>
            </w:rPr>
            <w:fldChar w:fldCharType="separate"/>
          </w:r>
          <w:r>
            <w:rPr>
              <w:rFonts w:hint="eastAsia" w:eastAsia="宋体"/>
              <w:sz w:val="24"/>
            </w:rPr>
            <w:t>4.1实证策略构建</w:t>
          </w:r>
          <w:r>
            <w:rPr>
              <w:rFonts w:eastAsia="宋体"/>
              <w:sz w:val="24"/>
            </w:rPr>
            <w:tab/>
          </w:r>
          <w:r>
            <w:rPr>
              <w:rFonts w:eastAsia="宋体"/>
              <w:sz w:val="24"/>
            </w:rPr>
            <w:fldChar w:fldCharType="begin"/>
          </w:r>
          <w:r>
            <w:rPr>
              <w:rFonts w:eastAsia="宋体"/>
              <w:sz w:val="24"/>
            </w:rPr>
            <w:instrText xml:space="preserve"> PAGEREF _Toc27324 \h </w:instrText>
          </w:r>
          <w:r>
            <w:rPr>
              <w:rFonts w:eastAsia="宋体"/>
              <w:sz w:val="24"/>
            </w:rPr>
            <w:fldChar w:fldCharType="separate"/>
          </w:r>
          <w:r>
            <w:rPr>
              <w:rFonts w:eastAsia="宋体"/>
              <w:sz w:val="24"/>
            </w:rPr>
            <w:t>23</w:t>
          </w:r>
          <w:r>
            <w:rPr>
              <w:rFonts w:eastAsia="宋体"/>
              <w:sz w:val="24"/>
            </w:rPr>
            <w:fldChar w:fldCharType="end"/>
          </w:r>
          <w:r>
            <w:rPr>
              <w:rFonts w:eastAsia="宋体"/>
              <w:sz w:val="24"/>
            </w:rPr>
            <w:fldChar w:fldCharType="end"/>
          </w:r>
        </w:p>
        <w:p w14:paraId="73460656">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_Toc1530 </w:instrText>
          </w:r>
          <w:r>
            <w:rPr>
              <w:rFonts w:eastAsia="宋体"/>
              <w:sz w:val="24"/>
            </w:rPr>
            <w:fldChar w:fldCharType="separate"/>
          </w:r>
          <w:r>
            <w:rPr>
              <w:rFonts w:hint="eastAsia" w:eastAsia="宋体"/>
              <w:sz w:val="24"/>
            </w:rPr>
            <w:t>4.2策略参数优化</w:t>
          </w:r>
          <w:r>
            <w:rPr>
              <w:rFonts w:eastAsia="宋体"/>
              <w:sz w:val="24"/>
            </w:rPr>
            <w:tab/>
          </w:r>
          <w:r>
            <w:rPr>
              <w:rFonts w:eastAsia="宋体"/>
              <w:sz w:val="24"/>
            </w:rPr>
            <w:fldChar w:fldCharType="begin"/>
          </w:r>
          <w:r>
            <w:rPr>
              <w:rFonts w:eastAsia="宋体"/>
              <w:sz w:val="24"/>
            </w:rPr>
            <w:instrText xml:space="preserve"> PAGEREF _Toc1530 \h </w:instrText>
          </w:r>
          <w:r>
            <w:rPr>
              <w:rFonts w:eastAsia="宋体"/>
              <w:sz w:val="24"/>
            </w:rPr>
            <w:fldChar w:fldCharType="separate"/>
          </w:r>
          <w:r>
            <w:rPr>
              <w:rFonts w:eastAsia="宋体"/>
              <w:sz w:val="24"/>
            </w:rPr>
            <w:t>23</w:t>
          </w:r>
          <w:r>
            <w:rPr>
              <w:rFonts w:eastAsia="宋体"/>
              <w:sz w:val="24"/>
            </w:rPr>
            <w:fldChar w:fldCharType="end"/>
          </w:r>
          <w:r>
            <w:rPr>
              <w:rFonts w:eastAsia="宋体"/>
              <w:sz w:val="24"/>
            </w:rPr>
            <w:fldChar w:fldCharType="end"/>
          </w:r>
        </w:p>
        <w:p w14:paraId="036C64C1">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_Toc18528 </w:instrText>
          </w:r>
          <w:r>
            <w:rPr>
              <w:rFonts w:eastAsia="宋体"/>
              <w:sz w:val="24"/>
            </w:rPr>
            <w:fldChar w:fldCharType="separate"/>
          </w:r>
          <w:r>
            <w:rPr>
              <w:rFonts w:hint="eastAsia" w:eastAsia="宋体"/>
              <w:sz w:val="24"/>
            </w:rPr>
            <w:t>4.3时变标准差模型引入</w:t>
          </w:r>
          <w:r>
            <w:rPr>
              <w:rFonts w:eastAsia="宋体"/>
              <w:sz w:val="24"/>
            </w:rPr>
            <w:tab/>
          </w:r>
          <w:r>
            <w:rPr>
              <w:rFonts w:eastAsia="宋体"/>
              <w:sz w:val="24"/>
            </w:rPr>
            <w:fldChar w:fldCharType="begin"/>
          </w:r>
          <w:r>
            <w:rPr>
              <w:rFonts w:eastAsia="宋体"/>
              <w:sz w:val="24"/>
            </w:rPr>
            <w:instrText xml:space="preserve"> PAGEREF _Toc18528 \h </w:instrText>
          </w:r>
          <w:r>
            <w:rPr>
              <w:rFonts w:eastAsia="宋体"/>
              <w:sz w:val="24"/>
            </w:rPr>
            <w:fldChar w:fldCharType="separate"/>
          </w:r>
          <w:r>
            <w:rPr>
              <w:rFonts w:eastAsia="宋体"/>
              <w:sz w:val="24"/>
            </w:rPr>
            <w:t>24</w:t>
          </w:r>
          <w:r>
            <w:rPr>
              <w:rFonts w:eastAsia="宋体"/>
              <w:sz w:val="24"/>
            </w:rPr>
            <w:fldChar w:fldCharType="end"/>
          </w:r>
          <w:r>
            <w:rPr>
              <w:rFonts w:eastAsia="宋体"/>
              <w:sz w:val="24"/>
            </w:rPr>
            <w:fldChar w:fldCharType="end"/>
          </w:r>
        </w:p>
        <w:p w14:paraId="10A5D205">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_Toc14271 </w:instrText>
          </w:r>
          <w:r>
            <w:rPr>
              <w:rFonts w:eastAsia="宋体"/>
              <w:sz w:val="24"/>
            </w:rPr>
            <w:fldChar w:fldCharType="separate"/>
          </w:r>
          <w:r>
            <w:rPr>
              <w:rFonts w:hint="eastAsia" w:eastAsia="宋体"/>
              <w:sz w:val="24"/>
            </w:rPr>
            <w:t>4.3.1 ARIMA模型拟合</w:t>
          </w:r>
          <w:r>
            <w:rPr>
              <w:rFonts w:eastAsia="宋体"/>
              <w:sz w:val="24"/>
            </w:rPr>
            <w:tab/>
          </w:r>
          <w:r>
            <w:rPr>
              <w:rFonts w:eastAsia="宋体"/>
              <w:sz w:val="24"/>
            </w:rPr>
            <w:fldChar w:fldCharType="begin"/>
          </w:r>
          <w:r>
            <w:rPr>
              <w:rFonts w:eastAsia="宋体"/>
              <w:sz w:val="24"/>
            </w:rPr>
            <w:instrText xml:space="preserve"> PAGEREF _Toc14271 \h </w:instrText>
          </w:r>
          <w:r>
            <w:rPr>
              <w:rFonts w:eastAsia="宋体"/>
              <w:sz w:val="24"/>
            </w:rPr>
            <w:fldChar w:fldCharType="separate"/>
          </w:r>
          <w:r>
            <w:rPr>
              <w:rFonts w:eastAsia="宋体"/>
              <w:sz w:val="24"/>
            </w:rPr>
            <w:t>24</w:t>
          </w:r>
          <w:r>
            <w:rPr>
              <w:rFonts w:eastAsia="宋体"/>
              <w:sz w:val="24"/>
            </w:rPr>
            <w:fldChar w:fldCharType="end"/>
          </w:r>
          <w:r>
            <w:rPr>
              <w:rFonts w:eastAsia="宋体"/>
              <w:sz w:val="24"/>
            </w:rPr>
            <w:fldChar w:fldCharType="end"/>
          </w:r>
        </w:p>
        <w:p w14:paraId="5DB52825">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_Toc11552 </w:instrText>
          </w:r>
          <w:r>
            <w:rPr>
              <w:rFonts w:eastAsia="宋体"/>
              <w:sz w:val="24"/>
            </w:rPr>
            <w:fldChar w:fldCharType="separate"/>
          </w:r>
          <w:r>
            <w:rPr>
              <w:rFonts w:hint="eastAsia" w:eastAsia="宋体"/>
              <w:sz w:val="24"/>
            </w:rPr>
            <w:t>4.3.2策略制定及策略参数优化</w:t>
          </w:r>
          <w:r>
            <w:rPr>
              <w:rFonts w:eastAsia="宋体"/>
              <w:sz w:val="24"/>
            </w:rPr>
            <w:tab/>
          </w:r>
          <w:r>
            <w:rPr>
              <w:rFonts w:eastAsia="宋体"/>
              <w:sz w:val="24"/>
            </w:rPr>
            <w:fldChar w:fldCharType="begin"/>
          </w:r>
          <w:r>
            <w:rPr>
              <w:rFonts w:eastAsia="宋体"/>
              <w:sz w:val="24"/>
            </w:rPr>
            <w:instrText xml:space="preserve"> PAGEREF _Toc11552 \h </w:instrText>
          </w:r>
          <w:r>
            <w:rPr>
              <w:rFonts w:eastAsia="宋体"/>
              <w:sz w:val="24"/>
            </w:rPr>
            <w:fldChar w:fldCharType="separate"/>
          </w:r>
          <w:r>
            <w:rPr>
              <w:rFonts w:eastAsia="宋体"/>
              <w:sz w:val="24"/>
            </w:rPr>
            <w:t>26</w:t>
          </w:r>
          <w:r>
            <w:rPr>
              <w:rFonts w:eastAsia="宋体"/>
              <w:sz w:val="24"/>
            </w:rPr>
            <w:fldChar w:fldCharType="end"/>
          </w:r>
          <w:r>
            <w:rPr>
              <w:rFonts w:eastAsia="宋体"/>
              <w:sz w:val="24"/>
            </w:rPr>
            <w:fldChar w:fldCharType="end"/>
          </w:r>
        </w:p>
        <w:p w14:paraId="6FC2B30D">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_Toc3311 </w:instrText>
          </w:r>
          <w:r>
            <w:rPr>
              <w:rFonts w:eastAsia="宋体"/>
              <w:sz w:val="24"/>
            </w:rPr>
            <w:fldChar w:fldCharType="separate"/>
          </w:r>
          <w:r>
            <w:rPr>
              <w:rFonts w:hint="eastAsia" w:eastAsia="宋体"/>
              <w:sz w:val="24"/>
            </w:rPr>
            <w:t>4.4基于基差的策略配置</w:t>
          </w:r>
          <w:r>
            <w:rPr>
              <w:rFonts w:eastAsia="宋体"/>
              <w:sz w:val="24"/>
            </w:rPr>
            <w:tab/>
          </w:r>
          <w:r>
            <w:rPr>
              <w:rFonts w:eastAsia="宋体"/>
              <w:sz w:val="24"/>
            </w:rPr>
            <w:fldChar w:fldCharType="begin"/>
          </w:r>
          <w:r>
            <w:rPr>
              <w:rFonts w:eastAsia="宋体"/>
              <w:sz w:val="24"/>
            </w:rPr>
            <w:instrText xml:space="preserve"> PAGEREF _Toc3311 \h </w:instrText>
          </w:r>
          <w:r>
            <w:rPr>
              <w:rFonts w:eastAsia="宋体"/>
              <w:sz w:val="24"/>
            </w:rPr>
            <w:fldChar w:fldCharType="separate"/>
          </w:r>
          <w:r>
            <w:rPr>
              <w:rFonts w:eastAsia="宋体"/>
              <w:sz w:val="24"/>
            </w:rPr>
            <w:t>27</w:t>
          </w:r>
          <w:r>
            <w:rPr>
              <w:rFonts w:eastAsia="宋体"/>
              <w:sz w:val="24"/>
            </w:rPr>
            <w:fldChar w:fldCharType="end"/>
          </w:r>
          <w:r>
            <w:rPr>
              <w:rFonts w:eastAsia="宋体"/>
              <w:sz w:val="24"/>
            </w:rPr>
            <w:fldChar w:fldCharType="end"/>
          </w:r>
        </w:p>
        <w:p w14:paraId="6B9B0E83">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_Toc20065 </w:instrText>
          </w:r>
          <w:r>
            <w:rPr>
              <w:rFonts w:eastAsia="宋体"/>
              <w:sz w:val="24"/>
            </w:rPr>
            <w:fldChar w:fldCharType="separate"/>
          </w:r>
          <w:r>
            <w:rPr>
              <w:rFonts w:hint="eastAsia" w:eastAsia="宋体"/>
              <w:sz w:val="24"/>
            </w:rPr>
            <w:t>4.4.1基差研究</w:t>
          </w:r>
          <w:r>
            <w:rPr>
              <w:rFonts w:eastAsia="宋体"/>
              <w:sz w:val="24"/>
            </w:rPr>
            <w:tab/>
          </w:r>
          <w:r>
            <w:rPr>
              <w:rFonts w:eastAsia="宋体"/>
              <w:sz w:val="24"/>
            </w:rPr>
            <w:fldChar w:fldCharType="begin"/>
          </w:r>
          <w:r>
            <w:rPr>
              <w:rFonts w:eastAsia="宋体"/>
              <w:sz w:val="24"/>
            </w:rPr>
            <w:instrText xml:space="preserve"> PAGEREF _Toc20065 \h </w:instrText>
          </w:r>
          <w:r>
            <w:rPr>
              <w:rFonts w:eastAsia="宋体"/>
              <w:sz w:val="24"/>
            </w:rPr>
            <w:fldChar w:fldCharType="separate"/>
          </w:r>
          <w:r>
            <w:rPr>
              <w:rFonts w:eastAsia="宋体"/>
              <w:sz w:val="24"/>
            </w:rPr>
            <w:t>27</w:t>
          </w:r>
          <w:r>
            <w:rPr>
              <w:rFonts w:eastAsia="宋体"/>
              <w:sz w:val="24"/>
            </w:rPr>
            <w:fldChar w:fldCharType="end"/>
          </w:r>
          <w:r>
            <w:rPr>
              <w:rFonts w:eastAsia="宋体"/>
              <w:sz w:val="24"/>
            </w:rPr>
            <w:fldChar w:fldCharType="end"/>
          </w:r>
        </w:p>
        <w:p w14:paraId="222C8D7E">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_Toc17758 </w:instrText>
          </w:r>
          <w:r>
            <w:rPr>
              <w:rFonts w:eastAsia="宋体"/>
              <w:sz w:val="24"/>
            </w:rPr>
            <w:fldChar w:fldCharType="separate"/>
          </w:r>
          <w:r>
            <w:rPr>
              <w:rFonts w:hint="eastAsia" w:eastAsia="宋体"/>
              <w:sz w:val="24"/>
            </w:rPr>
            <w:t>4.4.2策略配置及参数优化</w:t>
          </w:r>
          <w:r>
            <w:rPr>
              <w:rFonts w:eastAsia="宋体"/>
              <w:sz w:val="24"/>
            </w:rPr>
            <w:tab/>
          </w:r>
          <w:r>
            <w:rPr>
              <w:rFonts w:eastAsia="宋体"/>
              <w:sz w:val="24"/>
            </w:rPr>
            <w:fldChar w:fldCharType="begin"/>
          </w:r>
          <w:r>
            <w:rPr>
              <w:rFonts w:eastAsia="宋体"/>
              <w:sz w:val="24"/>
            </w:rPr>
            <w:instrText xml:space="preserve"> PAGEREF _Toc17758 \h </w:instrText>
          </w:r>
          <w:r>
            <w:rPr>
              <w:rFonts w:eastAsia="宋体"/>
              <w:sz w:val="24"/>
            </w:rPr>
            <w:fldChar w:fldCharType="separate"/>
          </w:r>
          <w:r>
            <w:rPr>
              <w:rFonts w:eastAsia="宋体"/>
              <w:sz w:val="24"/>
            </w:rPr>
            <w:t>28</w:t>
          </w:r>
          <w:r>
            <w:rPr>
              <w:rFonts w:eastAsia="宋体"/>
              <w:sz w:val="24"/>
            </w:rPr>
            <w:fldChar w:fldCharType="end"/>
          </w:r>
          <w:r>
            <w:rPr>
              <w:rFonts w:eastAsia="宋体"/>
              <w:sz w:val="24"/>
            </w:rPr>
            <w:fldChar w:fldCharType="end"/>
          </w:r>
        </w:p>
        <w:p w14:paraId="72BE436F">
          <w:pPr>
            <w:pStyle w:val="20"/>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_Toc21660 </w:instrText>
          </w:r>
          <w:r>
            <w:rPr>
              <w:rFonts w:eastAsia="宋体"/>
              <w:sz w:val="24"/>
            </w:rPr>
            <w:fldChar w:fldCharType="separate"/>
          </w:r>
          <w:r>
            <w:rPr>
              <w:rFonts w:hint="eastAsia" w:eastAsia="宋体"/>
              <w:sz w:val="24"/>
            </w:rPr>
            <w:t>5 拓展</w:t>
          </w:r>
          <w:r>
            <w:rPr>
              <w:rFonts w:eastAsia="宋体"/>
              <w:sz w:val="24"/>
            </w:rPr>
            <w:t>策略构建</w:t>
          </w:r>
          <w:r>
            <w:rPr>
              <w:rFonts w:eastAsia="宋体"/>
              <w:sz w:val="24"/>
            </w:rPr>
            <w:tab/>
          </w:r>
          <w:r>
            <w:rPr>
              <w:rFonts w:eastAsia="宋体"/>
              <w:sz w:val="24"/>
            </w:rPr>
            <w:fldChar w:fldCharType="begin"/>
          </w:r>
          <w:r>
            <w:rPr>
              <w:rFonts w:eastAsia="宋体"/>
              <w:sz w:val="24"/>
            </w:rPr>
            <w:instrText xml:space="preserve"> PAGEREF _Toc21660 \h </w:instrText>
          </w:r>
          <w:r>
            <w:rPr>
              <w:rFonts w:eastAsia="宋体"/>
              <w:sz w:val="24"/>
            </w:rPr>
            <w:fldChar w:fldCharType="separate"/>
          </w:r>
          <w:r>
            <w:rPr>
              <w:rFonts w:eastAsia="宋体"/>
              <w:sz w:val="24"/>
            </w:rPr>
            <w:t>30</w:t>
          </w:r>
          <w:r>
            <w:rPr>
              <w:rFonts w:eastAsia="宋体"/>
              <w:sz w:val="24"/>
            </w:rPr>
            <w:fldChar w:fldCharType="end"/>
          </w:r>
          <w:r>
            <w:rPr>
              <w:rFonts w:eastAsia="宋体"/>
              <w:sz w:val="24"/>
            </w:rPr>
            <w:fldChar w:fldCharType="end"/>
          </w:r>
        </w:p>
        <w:p w14:paraId="13AB9BE9">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_Toc6068 </w:instrText>
          </w:r>
          <w:r>
            <w:rPr>
              <w:rFonts w:eastAsia="宋体"/>
              <w:sz w:val="24"/>
            </w:rPr>
            <w:fldChar w:fldCharType="separate"/>
          </w:r>
          <w:r>
            <w:rPr>
              <w:rFonts w:hint="eastAsia" w:eastAsia="宋体"/>
              <w:sz w:val="24"/>
            </w:rPr>
            <w:t>5.1机器学习效果</w:t>
          </w:r>
          <w:r>
            <w:rPr>
              <w:rFonts w:eastAsia="宋体"/>
              <w:sz w:val="24"/>
            </w:rPr>
            <w:tab/>
          </w:r>
          <w:r>
            <w:rPr>
              <w:rFonts w:eastAsia="宋体"/>
              <w:sz w:val="24"/>
            </w:rPr>
            <w:fldChar w:fldCharType="begin"/>
          </w:r>
          <w:r>
            <w:rPr>
              <w:rFonts w:eastAsia="宋体"/>
              <w:sz w:val="24"/>
            </w:rPr>
            <w:instrText xml:space="preserve"> PAGEREF _Toc6068 \h </w:instrText>
          </w:r>
          <w:r>
            <w:rPr>
              <w:rFonts w:eastAsia="宋体"/>
              <w:sz w:val="24"/>
            </w:rPr>
            <w:fldChar w:fldCharType="separate"/>
          </w:r>
          <w:r>
            <w:rPr>
              <w:rFonts w:eastAsia="宋体"/>
              <w:sz w:val="24"/>
            </w:rPr>
            <w:t>30</w:t>
          </w:r>
          <w:r>
            <w:rPr>
              <w:rFonts w:eastAsia="宋体"/>
              <w:sz w:val="24"/>
            </w:rPr>
            <w:fldChar w:fldCharType="end"/>
          </w:r>
          <w:r>
            <w:rPr>
              <w:rFonts w:eastAsia="宋体"/>
              <w:sz w:val="24"/>
            </w:rPr>
            <w:fldChar w:fldCharType="end"/>
          </w:r>
        </w:p>
        <w:p w14:paraId="064305EC">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_Toc21412 </w:instrText>
          </w:r>
          <w:r>
            <w:rPr>
              <w:rFonts w:eastAsia="宋体"/>
              <w:sz w:val="24"/>
            </w:rPr>
            <w:fldChar w:fldCharType="separate"/>
          </w:r>
          <w:r>
            <w:rPr>
              <w:rFonts w:hint="eastAsia" w:eastAsia="宋体"/>
              <w:sz w:val="24"/>
            </w:rPr>
            <w:t>5.1.1 LSTM神经网络</w:t>
          </w:r>
          <w:r>
            <w:rPr>
              <w:rFonts w:eastAsia="宋体"/>
              <w:sz w:val="24"/>
            </w:rPr>
            <w:tab/>
          </w:r>
          <w:r>
            <w:rPr>
              <w:rFonts w:eastAsia="宋体"/>
              <w:sz w:val="24"/>
            </w:rPr>
            <w:fldChar w:fldCharType="begin"/>
          </w:r>
          <w:r>
            <w:rPr>
              <w:rFonts w:eastAsia="宋体"/>
              <w:sz w:val="24"/>
            </w:rPr>
            <w:instrText xml:space="preserve"> PAGEREF _Toc21412 \h </w:instrText>
          </w:r>
          <w:r>
            <w:rPr>
              <w:rFonts w:eastAsia="宋体"/>
              <w:sz w:val="24"/>
            </w:rPr>
            <w:fldChar w:fldCharType="separate"/>
          </w:r>
          <w:r>
            <w:rPr>
              <w:rFonts w:eastAsia="宋体"/>
              <w:sz w:val="24"/>
            </w:rPr>
            <w:t>30</w:t>
          </w:r>
          <w:r>
            <w:rPr>
              <w:rFonts w:eastAsia="宋体"/>
              <w:sz w:val="24"/>
            </w:rPr>
            <w:fldChar w:fldCharType="end"/>
          </w:r>
          <w:r>
            <w:rPr>
              <w:rFonts w:eastAsia="宋体"/>
              <w:sz w:val="24"/>
            </w:rPr>
            <w:fldChar w:fldCharType="end"/>
          </w:r>
        </w:p>
        <w:p w14:paraId="2A5B2DF5">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_Toc18713 </w:instrText>
          </w:r>
          <w:r>
            <w:rPr>
              <w:rFonts w:eastAsia="宋体"/>
              <w:sz w:val="24"/>
            </w:rPr>
            <w:fldChar w:fldCharType="separate"/>
          </w:r>
          <w:r>
            <w:rPr>
              <w:rFonts w:hint="eastAsia" w:eastAsia="宋体"/>
              <w:sz w:val="24"/>
            </w:rPr>
            <w:t>5.1.2 XGboost</w:t>
          </w:r>
          <w:r>
            <w:rPr>
              <w:rFonts w:eastAsia="宋体"/>
              <w:sz w:val="24"/>
            </w:rPr>
            <w:tab/>
          </w:r>
          <w:r>
            <w:rPr>
              <w:rFonts w:eastAsia="宋体"/>
              <w:sz w:val="24"/>
            </w:rPr>
            <w:fldChar w:fldCharType="begin"/>
          </w:r>
          <w:r>
            <w:rPr>
              <w:rFonts w:eastAsia="宋体"/>
              <w:sz w:val="24"/>
            </w:rPr>
            <w:instrText xml:space="preserve"> PAGEREF _Toc18713 \h </w:instrText>
          </w:r>
          <w:r>
            <w:rPr>
              <w:rFonts w:eastAsia="宋体"/>
              <w:sz w:val="24"/>
            </w:rPr>
            <w:fldChar w:fldCharType="separate"/>
          </w:r>
          <w:r>
            <w:rPr>
              <w:rFonts w:eastAsia="宋体"/>
              <w:sz w:val="24"/>
            </w:rPr>
            <w:t>31</w:t>
          </w:r>
          <w:r>
            <w:rPr>
              <w:rFonts w:eastAsia="宋体"/>
              <w:sz w:val="24"/>
            </w:rPr>
            <w:fldChar w:fldCharType="end"/>
          </w:r>
          <w:r>
            <w:rPr>
              <w:rFonts w:eastAsia="宋体"/>
              <w:sz w:val="24"/>
            </w:rPr>
            <w:fldChar w:fldCharType="end"/>
          </w:r>
        </w:p>
        <w:p w14:paraId="4900DAF4">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_Toc543 </w:instrText>
          </w:r>
          <w:r>
            <w:rPr>
              <w:rFonts w:eastAsia="宋体"/>
              <w:sz w:val="24"/>
            </w:rPr>
            <w:fldChar w:fldCharType="separate"/>
          </w:r>
          <w:r>
            <w:rPr>
              <w:rFonts w:hint="eastAsia" w:eastAsia="宋体"/>
              <w:sz w:val="24"/>
            </w:rPr>
            <w:t>5.2机器学习效果实证</w:t>
          </w:r>
          <w:r>
            <w:rPr>
              <w:rFonts w:eastAsia="宋体"/>
              <w:sz w:val="24"/>
            </w:rPr>
            <w:tab/>
          </w:r>
          <w:r>
            <w:rPr>
              <w:rFonts w:eastAsia="宋体"/>
              <w:sz w:val="24"/>
            </w:rPr>
            <w:fldChar w:fldCharType="begin"/>
          </w:r>
          <w:r>
            <w:rPr>
              <w:rFonts w:eastAsia="宋体"/>
              <w:sz w:val="24"/>
            </w:rPr>
            <w:instrText xml:space="preserve"> PAGEREF _Toc543 \h </w:instrText>
          </w:r>
          <w:r>
            <w:rPr>
              <w:rFonts w:eastAsia="宋体"/>
              <w:sz w:val="24"/>
            </w:rPr>
            <w:fldChar w:fldCharType="separate"/>
          </w:r>
          <w:r>
            <w:rPr>
              <w:rFonts w:eastAsia="宋体"/>
              <w:sz w:val="24"/>
            </w:rPr>
            <w:t>31</w:t>
          </w:r>
          <w:r>
            <w:rPr>
              <w:rFonts w:eastAsia="宋体"/>
              <w:sz w:val="24"/>
            </w:rPr>
            <w:fldChar w:fldCharType="end"/>
          </w:r>
          <w:r>
            <w:rPr>
              <w:rFonts w:eastAsia="宋体"/>
              <w:sz w:val="24"/>
            </w:rPr>
            <w:fldChar w:fldCharType="end"/>
          </w:r>
        </w:p>
        <w:p w14:paraId="4673DC53">
          <w:pPr>
            <w:pStyle w:val="20"/>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_Toc2892 </w:instrText>
          </w:r>
          <w:r>
            <w:rPr>
              <w:rFonts w:eastAsia="宋体"/>
              <w:sz w:val="24"/>
            </w:rPr>
            <w:fldChar w:fldCharType="separate"/>
          </w:r>
          <w:r>
            <w:rPr>
              <w:rFonts w:hint="eastAsia" w:eastAsia="宋体"/>
              <w:sz w:val="24"/>
            </w:rPr>
            <w:t>6 总结与展望</w:t>
          </w:r>
          <w:r>
            <w:rPr>
              <w:rFonts w:eastAsia="宋体"/>
              <w:sz w:val="24"/>
            </w:rPr>
            <w:tab/>
          </w:r>
          <w:r>
            <w:rPr>
              <w:rFonts w:eastAsia="宋体"/>
              <w:sz w:val="24"/>
            </w:rPr>
            <w:fldChar w:fldCharType="begin"/>
          </w:r>
          <w:r>
            <w:rPr>
              <w:rFonts w:eastAsia="宋体"/>
              <w:sz w:val="24"/>
            </w:rPr>
            <w:instrText xml:space="preserve"> PAGEREF _Toc2892 \h </w:instrText>
          </w:r>
          <w:r>
            <w:rPr>
              <w:rFonts w:eastAsia="宋体"/>
              <w:sz w:val="24"/>
            </w:rPr>
            <w:fldChar w:fldCharType="separate"/>
          </w:r>
          <w:r>
            <w:rPr>
              <w:rFonts w:eastAsia="宋体"/>
              <w:sz w:val="24"/>
            </w:rPr>
            <w:t>33</w:t>
          </w:r>
          <w:r>
            <w:rPr>
              <w:rFonts w:eastAsia="宋体"/>
              <w:sz w:val="24"/>
            </w:rPr>
            <w:fldChar w:fldCharType="end"/>
          </w:r>
          <w:r>
            <w:rPr>
              <w:rFonts w:eastAsia="宋体"/>
              <w:sz w:val="24"/>
            </w:rPr>
            <w:fldChar w:fldCharType="end"/>
          </w:r>
        </w:p>
        <w:p w14:paraId="06E84887">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_Toc4534 </w:instrText>
          </w:r>
          <w:r>
            <w:rPr>
              <w:rFonts w:eastAsia="宋体"/>
              <w:sz w:val="24"/>
            </w:rPr>
            <w:fldChar w:fldCharType="separate"/>
          </w:r>
          <w:r>
            <w:rPr>
              <w:rFonts w:hint="eastAsia" w:eastAsia="宋体"/>
              <w:sz w:val="24"/>
            </w:rPr>
            <w:t>6.1 总结</w:t>
          </w:r>
          <w:r>
            <w:rPr>
              <w:rFonts w:eastAsia="宋体"/>
              <w:sz w:val="24"/>
            </w:rPr>
            <w:tab/>
          </w:r>
          <w:r>
            <w:rPr>
              <w:rFonts w:eastAsia="宋体"/>
              <w:sz w:val="24"/>
            </w:rPr>
            <w:fldChar w:fldCharType="begin"/>
          </w:r>
          <w:r>
            <w:rPr>
              <w:rFonts w:eastAsia="宋体"/>
              <w:sz w:val="24"/>
            </w:rPr>
            <w:instrText xml:space="preserve"> PAGEREF _Toc4534 \h </w:instrText>
          </w:r>
          <w:r>
            <w:rPr>
              <w:rFonts w:eastAsia="宋体"/>
              <w:sz w:val="24"/>
            </w:rPr>
            <w:fldChar w:fldCharType="separate"/>
          </w:r>
          <w:r>
            <w:rPr>
              <w:rFonts w:eastAsia="宋体"/>
              <w:sz w:val="24"/>
            </w:rPr>
            <w:t>33</w:t>
          </w:r>
          <w:r>
            <w:rPr>
              <w:rFonts w:eastAsia="宋体"/>
              <w:sz w:val="24"/>
            </w:rPr>
            <w:fldChar w:fldCharType="end"/>
          </w:r>
          <w:r>
            <w:rPr>
              <w:rFonts w:eastAsia="宋体"/>
              <w:sz w:val="24"/>
            </w:rPr>
            <w:fldChar w:fldCharType="end"/>
          </w:r>
        </w:p>
        <w:p w14:paraId="3EE85D2F">
          <w:pPr>
            <w:pStyle w:val="21"/>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_Toc7320 </w:instrText>
          </w:r>
          <w:r>
            <w:rPr>
              <w:rFonts w:eastAsia="宋体"/>
              <w:sz w:val="24"/>
            </w:rPr>
            <w:fldChar w:fldCharType="separate"/>
          </w:r>
          <w:r>
            <w:rPr>
              <w:rFonts w:eastAsia="宋体"/>
              <w:sz w:val="24"/>
            </w:rPr>
            <w:t>6.2 不足与展望</w:t>
          </w:r>
          <w:r>
            <w:rPr>
              <w:rFonts w:eastAsia="宋体"/>
              <w:sz w:val="24"/>
            </w:rPr>
            <w:tab/>
          </w:r>
          <w:r>
            <w:rPr>
              <w:rFonts w:eastAsia="宋体"/>
              <w:sz w:val="24"/>
            </w:rPr>
            <w:fldChar w:fldCharType="begin"/>
          </w:r>
          <w:r>
            <w:rPr>
              <w:rFonts w:eastAsia="宋体"/>
              <w:sz w:val="24"/>
            </w:rPr>
            <w:instrText xml:space="preserve"> PAGEREF _Toc7320 \h </w:instrText>
          </w:r>
          <w:r>
            <w:rPr>
              <w:rFonts w:eastAsia="宋体"/>
              <w:sz w:val="24"/>
            </w:rPr>
            <w:fldChar w:fldCharType="separate"/>
          </w:r>
          <w:r>
            <w:rPr>
              <w:rFonts w:eastAsia="宋体"/>
              <w:sz w:val="24"/>
            </w:rPr>
            <w:t>34</w:t>
          </w:r>
          <w:r>
            <w:rPr>
              <w:rFonts w:eastAsia="宋体"/>
              <w:sz w:val="24"/>
            </w:rPr>
            <w:fldChar w:fldCharType="end"/>
          </w:r>
          <w:r>
            <w:rPr>
              <w:rFonts w:eastAsia="宋体"/>
              <w:sz w:val="24"/>
            </w:rPr>
            <w:fldChar w:fldCharType="end"/>
          </w:r>
        </w:p>
        <w:p w14:paraId="135D9293">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_Toc21954 </w:instrText>
          </w:r>
          <w:r>
            <w:rPr>
              <w:rFonts w:eastAsia="宋体"/>
              <w:sz w:val="24"/>
            </w:rPr>
            <w:fldChar w:fldCharType="separate"/>
          </w:r>
          <w:r>
            <w:rPr>
              <w:rFonts w:eastAsia="宋体"/>
              <w:sz w:val="24"/>
            </w:rPr>
            <w:t>(</w:t>
          </w:r>
          <w:r>
            <w:rPr>
              <w:rFonts w:hint="eastAsia" w:eastAsia="宋体"/>
              <w:sz w:val="24"/>
            </w:rPr>
            <w:t>1</w:t>
          </w:r>
          <w:r>
            <w:rPr>
              <w:rFonts w:eastAsia="宋体"/>
              <w:sz w:val="24"/>
            </w:rPr>
            <w:t>) 交易成本的考虑不足</w:t>
          </w:r>
          <w:r>
            <w:rPr>
              <w:rFonts w:eastAsia="宋体"/>
              <w:sz w:val="24"/>
            </w:rPr>
            <w:tab/>
          </w:r>
          <w:r>
            <w:rPr>
              <w:rFonts w:eastAsia="宋体"/>
              <w:sz w:val="24"/>
            </w:rPr>
            <w:fldChar w:fldCharType="begin"/>
          </w:r>
          <w:r>
            <w:rPr>
              <w:rFonts w:eastAsia="宋体"/>
              <w:sz w:val="24"/>
            </w:rPr>
            <w:instrText xml:space="preserve"> PAGEREF _Toc21954 \h </w:instrText>
          </w:r>
          <w:r>
            <w:rPr>
              <w:rFonts w:eastAsia="宋体"/>
              <w:sz w:val="24"/>
            </w:rPr>
            <w:fldChar w:fldCharType="separate"/>
          </w:r>
          <w:r>
            <w:rPr>
              <w:rFonts w:eastAsia="宋体"/>
              <w:sz w:val="24"/>
            </w:rPr>
            <w:t>34</w:t>
          </w:r>
          <w:r>
            <w:rPr>
              <w:rFonts w:eastAsia="宋体"/>
              <w:sz w:val="24"/>
            </w:rPr>
            <w:fldChar w:fldCharType="end"/>
          </w:r>
          <w:r>
            <w:rPr>
              <w:rFonts w:eastAsia="宋体"/>
              <w:sz w:val="24"/>
            </w:rPr>
            <w:fldChar w:fldCharType="end"/>
          </w:r>
        </w:p>
        <w:p w14:paraId="13FD01B5">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_Toc16446 </w:instrText>
          </w:r>
          <w:r>
            <w:rPr>
              <w:rFonts w:eastAsia="宋体"/>
              <w:sz w:val="24"/>
            </w:rPr>
            <w:fldChar w:fldCharType="separate"/>
          </w:r>
          <w:r>
            <w:rPr>
              <w:rFonts w:eastAsia="宋体"/>
              <w:sz w:val="24"/>
            </w:rPr>
            <w:t>(</w:t>
          </w:r>
          <w:r>
            <w:rPr>
              <w:rFonts w:hint="eastAsia" w:eastAsia="宋体"/>
              <w:sz w:val="24"/>
            </w:rPr>
            <w:t>2</w:t>
          </w:r>
          <w:r>
            <w:rPr>
              <w:rFonts w:eastAsia="宋体"/>
              <w:sz w:val="24"/>
            </w:rPr>
            <w:t>) 特征变量的扩展</w:t>
          </w:r>
          <w:r>
            <w:rPr>
              <w:rFonts w:eastAsia="宋体"/>
              <w:sz w:val="24"/>
            </w:rPr>
            <w:tab/>
          </w:r>
          <w:r>
            <w:rPr>
              <w:rFonts w:eastAsia="宋体"/>
              <w:sz w:val="24"/>
            </w:rPr>
            <w:fldChar w:fldCharType="begin"/>
          </w:r>
          <w:r>
            <w:rPr>
              <w:rFonts w:eastAsia="宋体"/>
              <w:sz w:val="24"/>
            </w:rPr>
            <w:instrText xml:space="preserve"> PAGEREF _Toc16446 \h </w:instrText>
          </w:r>
          <w:r>
            <w:rPr>
              <w:rFonts w:eastAsia="宋体"/>
              <w:sz w:val="24"/>
            </w:rPr>
            <w:fldChar w:fldCharType="separate"/>
          </w:r>
          <w:r>
            <w:rPr>
              <w:rFonts w:eastAsia="宋体"/>
              <w:sz w:val="24"/>
            </w:rPr>
            <w:t>34</w:t>
          </w:r>
          <w:r>
            <w:rPr>
              <w:rFonts w:eastAsia="宋体"/>
              <w:sz w:val="24"/>
            </w:rPr>
            <w:fldChar w:fldCharType="end"/>
          </w:r>
          <w:r>
            <w:rPr>
              <w:rFonts w:eastAsia="宋体"/>
              <w:sz w:val="24"/>
            </w:rPr>
            <w:fldChar w:fldCharType="end"/>
          </w:r>
        </w:p>
        <w:p w14:paraId="4B758292">
          <w:pPr>
            <w:pStyle w:val="22"/>
            <w:keepNext w:val="0"/>
            <w:keepLines w:val="0"/>
            <w:pageBreakBefore w:val="0"/>
            <w:tabs>
              <w:tab w:val="right" w:leader="dot" w:pos="8306"/>
            </w:tabs>
            <w:kinsoku/>
            <w:wordWrap/>
            <w:overflowPunct/>
            <w:topLinePunct w:val="0"/>
            <w:autoSpaceDE/>
            <w:autoSpaceDN/>
            <w:bidi w:val="0"/>
            <w:adjustRightInd/>
            <w:snapToGrid/>
            <w:spacing w:line="400" w:lineRule="atLeast"/>
            <w:textAlignment w:val="auto"/>
            <w:rPr>
              <w:rFonts w:eastAsia="宋体"/>
              <w:sz w:val="24"/>
            </w:rPr>
          </w:pPr>
          <w:r>
            <w:rPr>
              <w:rFonts w:eastAsia="宋体"/>
              <w:sz w:val="24"/>
            </w:rPr>
            <w:fldChar w:fldCharType="begin"/>
          </w:r>
          <w:r>
            <w:rPr>
              <w:rFonts w:eastAsia="宋体"/>
              <w:sz w:val="24"/>
            </w:rPr>
            <w:instrText xml:space="preserve"> HYPERLINK \l _Toc5262 </w:instrText>
          </w:r>
          <w:r>
            <w:rPr>
              <w:rFonts w:eastAsia="宋体"/>
              <w:sz w:val="24"/>
            </w:rPr>
            <w:fldChar w:fldCharType="separate"/>
          </w:r>
          <w:r>
            <w:rPr>
              <w:rFonts w:eastAsia="宋体"/>
              <w:sz w:val="24"/>
            </w:rPr>
            <w:t>(</w:t>
          </w:r>
          <w:r>
            <w:rPr>
              <w:rFonts w:hint="eastAsia" w:eastAsia="宋体"/>
              <w:sz w:val="24"/>
            </w:rPr>
            <w:t>3</w:t>
          </w:r>
          <w:r>
            <w:rPr>
              <w:rFonts w:eastAsia="宋体"/>
              <w:sz w:val="24"/>
            </w:rPr>
            <w:t>) 机器学习模型的进一步优化</w:t>
          </w:r>
          <w:r>
            <w:rPr>
              <w:rFonts w:eastAsia="宋体"/>
              <w:sz w:val="24"/>
            </w:rPr>
            <w:tab/>
          </w:r>
          <w:r>
            <w:rPr>
              <w:rFonts w:eastAsia="宋体"/>
              <w:sz w:val="24"/>
            </w:rPr>
            <w:fldChar w:fldCharType="begin"/>
          </w:r>
          <w:r>
            <w:rPr>
              <w:rFonts w:eastAsia="宋体"/>
              <w:sz w:val="24"/>
            </w:rPr>
            <w:instrText xml:space="preserve"> PAGEREF _Toc5262 \h </w:instrText>
          </w:r>
          <w:r>
            <w:rPr>
              <w:rFonts w:eastAsia="宋体"/>
              <w:sz w:val="24"/>
            </w:rPr>
            <w:fldChar w:fldCharType="separate"/>
          </w:r>
          <w:r>
            <w:rPr>
              <w:rFonts w:eastAsia="宋体"/>
              <w:sz w:val="24"/>
            </w:rPr>
            <w:t>34</w:t>
          </w:r>
          <w:r>
            <w:rPr>
              <w:rFonts w:eastAsia="宋体"/>
              <w:sz w:val="24"/>
            </w:rPr>
            <w:fldChar w:fldCharType="end"/>
          </w:r>
          <w:r>
            <w:rPr>
              <w:rFonts w:eastAsia="宋体"/>
              <w:sz w:val="24"/>
            </w:rPr>
            <w:fldChar w:fldCharType="end"/>
          </w:r>
        </w:p>
        <w:p w14:paraId="67521E8F">
          <w:pPr>
            <w:keepNext w:val="0"/>
            <w:keepLines w:val="0"/>
            <w:pageBreakBefore w:val="0"/>
            <w:kinsoku/>
            <w:wordWrap/>
            <w:overflowPunct/>
            <w:topLinePunct w:val="0"/>
            <w:autoSpaceDE/>
            <w:autoSpaceDN/>
            <w:bidi w:val="0"/>
            <w:adjustRightInd/>
            <w:snapToGrid/>
            <w:spacing w:line="400" w:lineRule="atLeast"/>
            <w:textAlignment w:val="auto"/>
          </w:pPr>
          <w:r>
            <w:rPr>
              <w:rFonts w:eastAsia="宋体"/>
              <w:sz w:val="24"/>
            </w:rPr>
            <w:fldChar w:fldCharType="end"/>
          </w:r>
        </w:p>
      </w:sdtContent>
    </w:sdt>
    <w:p w14:paraId="307C59AF"/>
    <w:p w14:paraId="40F2AB40">
      <w:pPr>
        <w:rPr>
          <w:b/>
        </w:rPr>
        <w:sectPr>
          <w:pgSz w:w="11906" w:h="16838"/>
          <w:pgMar w:top="1440" w:right="1800" w:bottom="1440" w:left="1800" w:header="851" w:footer="992" w:gutter="0"/>
          <w:cols w:space="425" w:num="1"/>
          <w:docGrid w:type="lines" w:linePitch="312" w:charSpace="0"/>
        </w:sectPr>
      </w:pPr>
    </w:p>
    <w:p w14:paraId="242B689D">
      <w:pPr>
        <w:bidi w:val="0"/>
        <w:jc w:val="center"/>
        <w:rPr>
          <w:b/>
        </w:rPr>
      </w:pPr>
      <w:r>
        <w:rPr>
          <w:rFonts w:hint="eastAsia"/>
          <w:b/>
          <w:bCs/>
          <w:sz w:val="32"/>
          <w:szCs w:val="32"/>
          <w:lang w:val="en-US" w:eastAsia="zh-CN"/>
        </w:rPr>
        <w:t>摘要</w:t>
      </w:r>
    </w:p>
    <w:p w14:paraId="2F2299E8">
      <w:pPr>
        <w:ind w:firstLine="420" w:firstLineChars="0"/>
        <w:rPr>
          <w:rFonts w:hint="eastAsia"/>
          <w:lang w:val="en-US" w:eastAsia="zh-CN"/>
        </w:rPr>
      </w:pPr>
      <w:r>
        <w:rPr>
          <w:rFonts w:hint="eastAsia"/>
          <w:lang w:val="en-US" w:eastAsia="zh-CN"/>
        </w:rPr>
        <w:t>配对交易作为中国期货市场中的重要统计套利手段，凭借其市场中性特征和稳定的交易逻辑，已成为量化投资的重要组成部分。本文基于配对交易的基本逻辑，深入探讨其在中国大宗商品期货市场中的应用，重点研究强相关性期货品种的套利机会。本文通过协整分析和条件异方差模型（GARCH模型）优化策略，并结合机器学习模型（LSTM与XGBoost）探索其在期货市场中的实际表现。</w:t>
      </w:r>
    </w:p>
    <w:p w14:paraId="7BB80F1C">
      <w:pPr>
        <w:ind w:firstLine="420" w:firstLineChars="0"/>
        <w:rPr>
          <w:rFonts w:hint="eastAsia"/>
          <w:lang w:val="en-US" w:eastAsia="zh-CN"/>
        </w:rPr>
      </w:pPr>
      <w:r>
        <w:rPr>
          <w:rFonts w:hint="eastAsia"/>
          <w:lang w:val="en-US" w:eastAsia="zh-CN"/>
        </w:rPr>
        <w:t>本文首先介绍了配对交易的理论基础，并采用主成分分析（PCA）和OPTICS聚类算法筛选出波动性高度相关的期货对。随后通过ADF单位根检验与协整分析验证菜油和棕榈油期货之间的长期均衡关系。针对该期货对，本文构建了价差交易策略，以去中心化价差为核心设定交易阈值，并制定详细的开仓、平仓与止损规则。在基本价差策略的基础上，引入对冲比率优化价差计算，并通过超参数优化寻找到最优的阈值参数。</w:t>
      </w:r>
    </w:p>
    <w:p w14:paraId="6235A719">
      <w:pPr>
        <w:ind w:firstLine="420" w:firstLineChars="0"/>
        <w:rPr>
          <w:rFonts w:hint="eastAsia"/>
          <w:lang w:val="en-US" w:eastAsia="zh-CN"/>
        </w:rPr>
      </w:pPr>
      <w:r>
        <w:rPr>
          <w:rFonts w:hint="eastAsia"/>
          <w:lang w:val="en-US" w:eastAsia="zh-CN"/>
        </w:rPr>
        <w:t>此外，本文引入GARCH模型计算时变标准差，替换原有的静态标准差，以实现策略的动态调整和更精确的风险控制。为进一步提升收益，本文还使用LSTM与XGBoost模型预测未来价差序列，优化短期与长期交易决策。实证分析表明，配对交易策略在大宗商品期货市场中表现出色，特别是XGBoost模型实现了较高的年化收益率和较小的回撤，而LSTM模型则在长期趋势捕捉上表现稳定。本文的研究展示了配对交易策略在大宗商品市场中的广泛应用潜力，并为投资者提供了系统化的套利交易参考。</w:t>
      </w:r>
    </w:p>
    <w:p w14:paraId="282CF13B">
      <w:pPr>
        <w:ind w:firstLine="420" w:firstLineChars="0"/>
        <w:rPr>
          <w:rFonts w:hint="eastAsia"/>
          <w:lang w:val="en-US" w:eastAsia="zh-CN"/>
        </w:rPr>
      </w:pPr>
    </w:p>
    <w:p w14:paraId="0080EF37">
      <w:pPr>
        <w:rPr>
          <w:rFonts w:hint="eastAsia"/>
          <w:lang w:val="en-US" w:eastAsia="zh-CN"/>
        </w:rPr>
      </w:pPr>
      <w:r>
        <w:rPr>
          <w:rFonts w:hint="eastAsia"/>
          <w:b/>
          <w:bCs/>
          <w:lang w:val="en-US" w:eastAsia="zh-CN"/>
        </w:rPr>
        <w:t>关键词：</w:t>
      </w:r>
      <w:r>
        <w:rPr>
          <w:rFonts w:hint="eastAsia"/>
          <w:lang w:val="en-US" w:eastAsia="zh-CN"/>
        </w:rPr>
        <w:t>配对交易 协整分析 条件异方差模型 LSTM XGBoost</w:t>
      </w:r>
    </w:p>
    <w:p w14:paraId="6049DADA">
      <w:pPr>
        <w:rPr>
          <w:rFonts w:hint="default"/>
          <w:lang w:val="en-US" w:eastAsia="zh-CN"/>
        </w:rPr>
      </w:pPr>
    </w:p>
    <w:p w14:paraId="4BEE8C53">
      <w:pPr>
        <w:pStyle w:val="2"/>
        <w:outlineLvl w:val="0"/>
        <w:rPr>
          <w:rFonts w:hint="eastAsia"/>
        </w:rPr>
        <w:sectPr>
          <w:footerReference r:id="rId5" w:type="default"/>
          <w:endnotePr>
            <w:numFmt w:val="decimal"/>
          </w:endnotePr>
          <w:pgSz w:w="11906" w:h="16838"/>
          <w:pgMar w:top="1418" w:right="1701" w:bottom="1418" w:left="1701" w:header="851" w:footer="992" w:gutter="0"/>
          <w:cols w:space="425" w:num="1"/>
          <w:docGrid w:type="lines" w:linePitch="312" w:charSpace="0"/>
        </w:sectPr>
      </w:pPr>
    </w:p>
    <w:p w14:paraId="270AE208">
      <w:pPr>
        <w:bidi w:val="0"/>
        <w:jc w:val="center"/>
        <w:rPr>
          <w:rFonts w:hint="eastAsia"/>
          <w:b/>
          <w:bCs/>
          <w:sz w:val="32"/>
          <w:szCs w:val="32"/>
          <w:lang w:val="en-US" w:eastAsia="zh-CN"/>
        </w:rPr>
      </w:pPr>
      <w:r>
        <w:rPr>
          <w:rFonts w:hint="eastAsia"/>
          <w:b/>
          <w:bCs/>
          <w:sz w:val="32"/>
          <w:szCs w:val="32"/>
          <w:lang w:val="en-US" w:eastAsia="zh-CN"/>
        </w:rPr>
        <w:t>ABSTRACT</w:t>
      </w:r>
    </w:p>
    <w:p w14:paraId="4098F110">
      <w:pPr>
        <w:ind w:firstLine="420" w:firstLineChars="0"/>
        <w:rPr>
          <w:rFonts w:hint="default"/>
          <w:lang w:val="en-US" w:eastAsia="zh-CN"/>
        </w:rPr>
      </w:pPr>
      <w:r>
        <w:rPr>
          <w:rFonts w:hint="default"/>
          <w:lang w:val="en-US" w:eastAsia="zh-CN"/>
        </w:rPr>
        <w:t>Pair trading, as an essential statistical arbitrage strategy in China's futures market, has become a vital component of quantitative investment due to its market-neutral characteristics and stable trading logic. This paper explores the application of pair trading in China’s commodity futures market, focusing on arbitrage opportunities among highly correlated futures contracts. The study optimizes trading strategies through cointegration analysis and the Generalized Autoregressive Conditional Heteroskedasticity (GARCH) model, and further incorporates machine learning models (LSTM and XGBoost) to evaluate the strategy’s performance in the futures market.</w:t>
      </w:r>
    </w:p>
    <w:p w14:paraId="5AF5B3E5">
      <w:pPr>
        <w:ind w:firstLine="420" w:firstLineChars="0"/>
        <w:rPr>
          <w:rFonts w:hint="default"/>
          <w:lang w:val="en-US" w:eastAsia="zh-CN"/>
        </w:rPr>
      </w:pPr>
      <w:r>
        <w:rPr>
          <w:rFonts w:hint="default"/>
          <w:lang w:val="en-US" w:eastAsia="zh-CN"/>
        </w:rPr>
        <w:t>The paper first introduces the theoretical foundation of pair trading and applies Principal Component Analysis (PCA) and OPTICS clustering to identify futures pairs with strong volatility correlations. ADF unit root tests and cointegration analysis are then performed to validate the long-term equilibrium relationship between rapeseed oil and palm oil futures. Based on the selected futures pair, the study constructs a spread trading strategy, using detrended price spreads to set trading thresholds, and establishes detailed opening, closing, and stop-loss rules. The basic spread strategy is further enhanced by introducing a hedging ratio for spread calculation, and hyperparameter optimization is employed to identify the optimal trading thresholds.</w:t>
      </w:r>
    </w:p>
    <w:p w14:paraId="67EB8C55">
      <w:pPr>
        <w:ind w:firstLine="420" w:firstLineChars="0"/>
        <w:rPr>
          <w:rFonts w:hint="default"/>
          <w:lang w:val="en-US" w:eastAsia="zh-CN"/>
        </w:rPr>
      </w:pPr>
      <w:r>
        <w:rPr>
          <w:rFonts w:hint="default"/>
          <w:lang w:val="en-US" w:eastAsia="zh-CN"/>
        </w:rPr>
        <w:t xml:space="preserve">In addition, the GARCH model is used to calculate time-varying standard deviations, replacing static standard deviations to enable dynamic threshold adjustments and more precise risk management. To further enhance returns, the study applies LSTM and XGBoost models to predict future spread movements, optimizing both short-term and long-term trading decisions. The empirical results demonstrate that pair trading strategies perform well in the commodity futures market. Notably, the XGBoost model achieved a </w:t>
      </w:r>
      <w:r>
        <w:rPr>
          <w:rFonts w:hint="eastAsia"/>
          <w:lang w:val="en-US" w:eastAsia="zh-CN"/>
        </w:rPr>
        <w:t>high</w:t>
      </w:r>
      <w:r>
        <w:rPr>
          <w:rFonts w:hint="default"/>
          <w:lang w:val="en-US" w:eastAsia="zh-CN"/>
        </w:rPr>
        <w:t xml:space="preserve"> annualized return with </w:t>
      </w:r>
      <w:r>
        <w:rPr>
          <w:rFonts w:hint="eastAsia"/>
          <w:lang w:val="en-US" w:eastAsia="zh-CN"/>
        </w:rPr>
        <w:t>low</w:t>
      </w:r>
      <w:r>
        <w:rPr>
          <w:rFonts w:hint="default"/>
          <w:lang w:val="en-US" w:eastAsia="zh-CN"/>
        </w:rPr>
        <w:t xml:space="preserve"> drawdown, while the LSTM model showed robust performance in capturing long-term trends. This research highlights the extensive application potential of pair trading strategies in the commodity market and offers systematic arbitrage trading guidance for investors.</w:t>
      </w:r>
    </w:p>
    <w:p w14:paraId="50EB2CAB">
      <w:pPr>
        <w:rPr>
          <w:b/>
        </w:rPr>
      </w:pPr>
    </w:p>
    <w:p w14:paraId="7A998CBE">
      <w:pPr>
        <w:rPr>
          <w:b w:val="0"/>
          <w:bCs/>
        </w:rPr>
        <w:sectPr>
          <w:pgSz w:w="11906" w:h="16838"/>
          <w:pgMar w:top="1440" w:right="1800" w:bottom="1440" w:left="1800" w:header="851" w:footer="992" w:gutter="0"/>
          <w:cols w:space="425" w:num="1"/>
          <w:docGrid w:type="lines" w:linePitch="312" w:charSpace="0"/>
        </w:sectPr>
      </w:pPr>
      <w:r>
        <w:rPr>
          <w:rFonts w:hint="eastAsia"/>
          <w:b/>
          <w:bCs w:val="0"/>
        </w:rPr>
        <w:t>Keywords</w:t>
      </w:r>
      <w:r>
        <w:rPr>
          <w:rFonts w:hint="eastAsia"/>
          <w:b w:val="0"/>
          <w:bCs/>
          <w:lang w:val="en-US" w:eastAsia="zh-CN"/>
        </w:rPr>
        <w:t xml:space="preserve">: </w:t>
      </w:r>
      <w:r>
        <w:rPr>
          <w:rFonts w:hint="eastAsia"/>
          <w:b w:val="0"/>
          <w:bCs/>
        </w:rPr>
        <w:t>Pair trading, Cointegration analysis, GARCH model, LSTM, XGBoost</w:t>
      </w:r>
    </w:p>
    <w:p w14:paraId="6FCE2722">
      <w:pPr>
        <w:pStyle w:val="2"/>
        <w:outlineLvl w:val="0"/>
        <w:rPr>
          <w:rFonts w:hint="eastAsia" w:eastAsia="宋体"/>
          <w:lang w:eastAsia="zh-CN"/>
        </w:rPr>
      </w:pPr>
      <w:bookmarkStart w:id="0" w:name="_Toc5328"/>
      <w:r>
        <w:rPr>
          <w:rFonts w:hint="eastAsia"/>
        </w:rPr>
        <w:t>1</w:t>
      </w:r>
      <w:r>
        <w:rPr>
          <w:rFonts w:hint="eastAsia"/>
          <w:lang w:val="en-US" w:eastAsia="zh-CN"/>
        </w:rPr>
        <w:t xml:space="preserve"> 引言</w:t>
      </w:r>
      <w:bookmarkEnd w:id="0"/>
    </w:p>
    <w:p w14:paraId="482F6F79">
      <w:pPr>
        <w:pStyle w:val="3"/>
        <w:outlineLvl w:val="1"/>
      </w:pPr>
      <w:bookmarkStart w:id="1" w:name="_Toc693"/>
      <w:bookmarkStart w:id="2" w:name="_Toc3913"/>
      <w:r>
        <w:t>1.1</w:t>
      </w:r>
      <w:r>
        <w:rPr>
          <w:rFonts w:hint="eastAsia"/>
          <w:lang w:val="en-US" w:eastAsia="zh-CN"/>
        </w:rPr>
        <w:t xml:space="preserve"> </w:t>
      </w:r>
      <w:r>
        <w:t>研究背景及研究意义</w:t>
      </w:r>
      <w:bookmarkEnd w:id="1"/>
      <w:bookmarkEnd w:id="2"/>
    </w:p>
    <w:p w14:paraId="743840F2">
      <w:pPr>
        <w:pStyle w:val="4"/>
        <w:outlineLvl w:val="2"/>
        <w:rPr>
          <w:rFonts w:hint="eastAsia" w:eastAsia="宋体"/>
          <w:lang w:eastAsia="zh-CN"/>
        </w:rPr>
      </w:pPr>
      <w:bookmarkStart w:id="3" w:name="_Toc389"/>
      <w:bookmarkStart w:id="4" w:name="_Toc29245"/>
      <w:r>
        <w:t>1.1.1</w:t>
      </w:r>
      <w:r>
        <w:rPr>
          <w:rFonts w:hint="eastAsia"/>
          <w:lang w:val="en-US" w:eastAsia="zh-CN"/>
        </w:rPr>
        <w:t xml:space="preserve"> </w:t>
      </w:r>
      <w:r>
        <w:t>研究背景</w:t>
      </w:r>
      <w:bookmarkEnd w:id="3"/>
      <w:bookmarkEnd w:id="4"/>
    </w:p>
    <w:p w14:paraId="5936F36B">
      <w:pPr>
        <w:ind w:firstLine="420"/>
        <w:rPr>
          <w:rFonts w:hint="eastAsia"/>
          <w:lang w:val="en-US" w:eastAsia="zh-CN"/>
        </w:rPr>
      </w:pPr>
      <w:r>
        <w:rPr>
          <w:rFonts w:hint="eastAsia"/>
          <w:lang w:val="en-US" w:eastAsia="zh-CN"/>
        </w:rPr>
        <w:t>配对交易策略最早由高盛的研究员Nunzio Tartaglia提出，作为一种量化投资手段。他通过分析一系列具有关联性的资产，发现其中隐藏的相互关系，并将其应用于真实交易中。配对交易的核心思路是利用两种或多种高度相关的资产，通过观察其价格变化之间的差异来寻求套利机会。该策略的理论基础主要包括协整关系和统计套利两部分。协整关系认为，即便两种资产的价格表现看似独立，它们之间可能仍然存在一种长期且稳定的联系，可以通过统计方法来识别和量化。一旦确认这种关系存在，当市场价格偏离其长期均衡水平时，可以预期价格最终会回归均衡，从而实现利润。</w:t>
      </w:r>
    </w:p>
    <w:p w14:paraId="1F08E7A0">
      <w:pPr>
        <w:ind w:firstLine="420"/>
        <w:rPr>
          <w:rFonts w:hint="eastAsia"/>
          <w:lang w:val="en-US" w:eastAsia="zh-CN"/>
        </w:rPr>
      </w:pPr>
      <w:r>
        <w:rPr>
          <w:rFonts w:hint="eastAsia"/>
          <w:lang w:val="en-US" w:eastAsia="zh-CN"/>
        </w:rPr>
        <w:t>与协整关系不同，统计套利更关注那些资产之间的短期价格联动。这种短期的相关性通常来源于市场情绪、技术信号或基本面因素的变化，为交易者提供了捕捉暂时性价格偏离的机会。基于这种理论，投资者可以通过挑选具有相关性的资产组合，并使用统计方法分析其价格关系，以此确定最佳交易时机。</w:t>
      </w:r>
    </w:p>
    <w:p w14:paraId="7256F8B3">
      <w:pPr>
        <w:ind w:firstLine="420"/>
        <w:rPr>
          <w:rFonts w:hint="eastAsia"/>
          <w:lang w:val="en-US" w:eastAsia="zh-CN"/>
        </w:rPr>
      </w:pPr>
      <w:r>
        <w:rPr>
          <w:rFonts w:hint="eastAsia"/>
          <w:lang w:val="en-US" w:eastAsia="zh-CN"/>
        </w:rPr>
        <w:t>由于该策略建立在严谨的统计分析基础之上，能够有效捕捉市场价格波动的特征，因此近年来受到越来越多投资者的青睐。配对交易具有市场中性的特征，即无论市场处于何种环境下，其交易逻辑和收益模式都能保持一定的稳定性。这一优势吸引了许多投资者尝试使用该策略，以期在多样化的市场条件下获得持续的收益。</w:t>
      </w:r>
    </w:p>
    <w:p w14:paraId="06EE1FDF">
      <w:pPr>
        <w:ind w:firstLine="420"/>
        <w:rPr>
          <w:rFonts w:hint="eastAsia"/>
          <w:lang w:val="en-US" w:eastAsia="zh-CN"/>
        </w:rPr>
      </w:pPr>
      <w:r>
        <w:rPr>
          <w:rFonts w:hint="eastAsia"/>
          <w:lang w:val="en-US" w:eastAsia="zh-CN"/>
        </w:rPr>
        <w:t>随着中国期货市场的快速发展，大宗商品期货逐渐成为投资者关注的重点。自1990年中国引入期货交易以来，市场规模不断扩大，量化投资逐步成为主流投资方式之一。在这一趋势下，配对交易作为一种重要的量化策略，不仅为投资者提供了新的交易思路，也为期货市场注入了更多活力。随着中国资本市场的开放程度不断提高，国内投资者得以参与全球市场，通过跨境配对交易策略实现更广泛的资产配置，跨市场交易也逐渐成为资产管理的重要手段。</w:t>
      </w:r>
    </w:p>
    <w:p w14:paraId="385B4255">
      <w:pPr>
        <w:pStyle w:val="4"/>
        <w:bidi w:val="0"/>
        <w:outlineLvl w:val="2"/>
      </w:pPr>
      <w:bookmarkStart w:id="5" w:name="_Toc4701"/>
      <w:bookmarkStart w:id="6" w:name="_Toc4983"/>
      <w:r>
        <w:rPr>
          <w:rFonts w:hint="eastAsia"/>
        </w:rPr>
        <w:t>1.1.2</w:t>
      </w:r>
      <w:r>
        <w:rPr>
          <w:rFonts w:hint="eastAsia"/>
          <w:lang w:val="en-US" w:eastAsia="zh-CN"/>
        </w:rPr>
        <w:t xml:space="preserve"> </w:t>
      </w:r>
      <w:r>
        <w:rPr>
          <w:rFonts w:hint="eastAsia"/>
        </w:rPr>
        <w:t>研究意义</w:t>
      </w:r>
      <w:bookmarkEnd w:id="5"/>
      <w:bookmarkEnd w:id="6"/>
    </w:p>
    <w:p w14:paraId="126A3DB2">
      <w:pPr>
        <w:ind w:firstLine="420"/>
        <w:rPr>
          <w:rFonts w:hint="eastAsia"/>
        </w:rPr>
      </w:pPr>
      <w:r>
        <w:rPr>
          <w:rFonts w:hint="eastAsia"/>
        </w:rPr>
        <w:t>在期货交易中，统计套利作为一种重要的量化投资策略，具有广泛的应用前景。然而，如何将统计套利策略有效地应用于中国期货市场，仍然存在一定的挑战。随着中国资本市场快速发展，量化投资逐步成为主流投资方式之一。配对交易作为统计套利的重要组成部分，因其市场中性特征在不确定性市场环境下表现出较好的稳定性。本研究结合中国市场环境，开发了适应本地市场特性的套利策略，为投资者提供了一种行之有效的量化交易工具。</w:t>
      </w:r>
    </w:p>
    <w:p w14:paraId="4383682B">
      <w:pPr>
        <w:ind w:firstLine="420"/>
        <w:rPr>
          <w:rFonts w:hint="eastAsia"/>
        </w:rPr>
      </w:pPr>
      <w:r>
        <w:rPr>
          <w:rFonts w:hint="eastAsia"/>
        </w:rPr>
        <w:t>本研究</w:t>
      </w:r>
      <w:r>
        <w:rPr>
          <w:rFonts w:hint="eastAsia"/>
          <w:lang w:val="en-US" w:eastAsia="zh-CN"/>
        </w:rPr>
        <w:t>努力</w:t>
      </w:r>
      <w:r>
        <w:rPr>
          <w:rFonts w:hint="eastAsia"/>
        </w:rPr>
        <w:t>在传统的金融模型基础上，引入了GARCH模型进行时变风险的测量与控制，并结合LSTM（长短期记忆网络）和XGBoost（梯度提升树）等机器学习算法。通过这些技术，增强了模型的预测能力，优化了短期和长期交易决策。这种融合策略为投资者在应对市场波动时提供了灵活且高效的解决方案。</w:t>
      </w:r>
    </w:p>
    <w:p w14:paraId="3CA8F26F">
      <w:pPr>
        <w:ind w:firstLine="420"/>
        <w:rPr>
          <w:rFonts w:hint="eastAsia"/>
          <w:lang w:val="en-US" w:eastAsia="zh-CN"/>
        </w:rPr>
      </w:pPr>
      <w:r>
        <w:rPr>
          <w:rFonts w:hint="eastAsia"/>
        </w:rPr>
        <w:t>随着中国资本市场开放程度的提高，投资者在国内市场的交易越来越多地与全球市场接轨。本研究的配对交易策略，不仅可以在中国市场应用，还可通过跨市场套利策略参与国际市场。这为国内投资者的全球资产配置提供了理论支持和实践参考。在交易过程中，本研究不仅通过协整分析确保选定期货品种间的长期均衡关系，还通过GARCH模型的时变标准差优化开仓和平仓阈值，确保策略能有效应对市场波动。此外，研究引入了超参数优化，进一步提升了策略的收益稳定性，为投资者降低了潜在风险。</w:t>
      </w:r>
    </w:p>
    <w:p w14:paraId="259D1D50">
      <w:pPr>
        <w:ind w:firstLine="420"/>
        <w:rPr>
          <w:rFonts w:hint="eastAsia"/>
          <w:lang w:val="en-US" w:eastAsia="zh-CN"/>
        </w:rPr>
      </w:pPr>
    </w:p>
    <w:p w14:paraId="7C81292C">
      <w:pPr>
        <w:pStyle w:val="3"/>
        <w:outlineLvl w:val="1"/>
      </w:pPr>
      <w:bookmarkStart w:id="7" w:name="_Toc19963"/>
      <w:bookmarkStart w:id="8" w:name="_Toc3819"/>
      <w:r>
        <w:rPr>
          <w:rFonts w:hint="eastAsia"/>
        </w:rPr>
        <w:t>1.2</w:t>
      </w:r>
      <w:r>
        <w:rPr>
          <w:rFonts w:hint="eastAsia"/>
          <w:lang w:val="en-US" w:eastAsia="zh-CN"/>
        </w:rPr>
        <w:t xml:space="preserve"> </w:t>
      </w:r>
      <w:r>
        <w:rPr>
          <w:rFonts w:hint="eastAsia"/>
        </w:rPr>
        <w:t>文献综述</w:t>
      </w:r>
      <w:bookmarkEnd w:id="7"/>
      <w:bookmarkEnd w:id="8"/>
    </w:p>
    <w:p w14:paraId="12226EA9">
      <w:pPr>
        <w:pStyle w:val="4"/>
        <w:outlineLvl w:val="2"/>
      </w:pPr>
      <w:bookmarkStart w:id="9" w:name="_Toc18226"/>
      <w:bookmarkStart w:id="10" w:name="_Toc3718"/>
      <w:r>
        <w:rPr>
          <w:rFonts w:hint="eastAsia"/>
        </w:rPr>
        <w:t>1.2.1</w:t>
      </w:r>
      <w:r>
        <w:rPr>
          <w:rFonts w:hint="eastAsia"/>
          <w:lang w:val="en-US" w:eastAsia="zh-CN"/>
        </w:rPr>
        <w:t xml:space="preserve"> </w:t>
      </w:r>
      <w:r>
        <w:rPr>
          <w:rFonts w:hint="eastAsia"/>
        </w:rPr>
        <w:t>商品期货</w:t>
      </w:r>
      <w:r>
        <w:rPr>
          <w:rFonts w:hint="eastAsia"/>
          <w:lang w:val="en-US" w:eastAsia="zh-CN"/>
        </w:rPr>
        <w:t>套利</w:t>
      </w:r>
      <w:r>
        <w:rPr>
          <w:rFonts w:hint="eastAsia"/>
        </w:rPr>
        <w:t>研究进展</w:t>
      </w:r>
      <w:bookmarkEnd w:id="9"/>
      <w:bookmarkEnd w:id="10"/>
    </w:p>
    <w:p w14:paraId="2C027A1B">
      <w:pPr>
        <w:ind w:firstLine="420"/>
        <w:rPr>
          <w:rFonts w:hint="eastAsia"/>
        </w:rPr>
      </w:pPr>
      <w:r>
        <w:rPr>
          <w:rFonts w:hint="eastAsia"/>
        </w:rPr>
        <w:t>自我国1990年进入期货交易领域以来，期货市场经历了快速发展。量化投资作为一种重要的市场策略，通过建立数学模型和计算机程序，实现了交易的自动化操作。特别是在统计套利领域，量化投资取得了显著的成果。其中，配对交易作为一种经典的统计套利策略，已在国内外市场中得到了广泛的研究与应用。</w:t>
      </w:r>
    </w:p>
    <w:p w14:paraId="725F8EC7">
      <w:pPr>
        <w:ind w:firstLine="420"/>
        <w:rPr>
          <w:rFonts w:hint="eastAsia"/>
        </w:rPr>
      </w:pPr>
      <w:r>
        <w:rPr>
          <w:rFonts w:hint="eastAsia"/>
        </w:rPr>
        <w:t>国内关于期货套利的研究起源于钱小安对套利交易的探索。他的研究基于对两个相同或类似金融工具之间价格矛盾的观察和预测，试图利用图形分析或数学模型来量化价格异常的程度。这些研究认为，历史数据会影响交易者的预期，从而促使他们采取不同的交易策略。在当时，这种方法被广泛应用于国债套利领域。此外，毛二万和宋逢明构建了一个包含未定债权交易和投资套利的双期经济框架，并提出了套利机会的定义——即通过某些未定债权的组合，在不确定的市场条件下也能获得收益。他们的研究表明，套利不仅能为价格异常提供信号，还能通过这些信号获取交易利润。</w:t>
      </w:r>
    </w:p>
    <w:p w14:paraId="5DF41787">
      <w:pPr>
        <w:ind w:firstLine="420"/>
        <w:rPr>
          <w:rFonts w:hint="eastAsia"/>
        </w:rPr>
      </w:pPr>
      <w:r>
        <w:rPr>
          <w:rFonts w:hint="eastAsia"/>
        </w:rPr>
        <w:t>在国际研究方面，Leo Melamed 指出，配对交易的部分收益可能源于市场结构性因素，如非同步交易和买卖价差的波动。他们测试了多种自筹资金的交易策略，发现顶级配对组合的年化超额收益率约为12%。即便考虑到交易成本，这些策略依然能够实现可观的正收益。此外，Kanamura、Rachev 和 Fabozzi 提出了一个针对价差交易的利润模型，重点分析价差的随机波动及其首次达到某水平的概率密度。他们还修改了模型以适应能源期货市场，发现可以用均值回复过程来描述能源期货价差的变化。由于该过程的首次到达时间的概率密度可以较为准确地估计，使用这些参数即可构建能源期货价差的利润模型。David P. Simon 的研究表明，大豆压榨价差具有明显的季节性和均值回归特性，这些特性可用于制定有效的交易策略。</w:t>
      </w:r>
    </w:p>
    <w:p w14:paraId="76AA40EC">
      <w:pPr>
        <w:pStyle w:val="4"/>
        <w:outlineLvl w:val="2"/>
      </w:pPr>
      <w:bookmarkStart w:id="11" w:name="_Toc8952"/>
      <w:bookmarkStart w:id="12" w:name="_Toc23697"/>
      <w:r>
        <w:rPr>
          <w:rFonts w:hint="eastAsia"/>
        </w:rPr>
        <w:t>1.2.2</w:t>
      </w:r>
      <w:r>
        <w:rPr>
          <w:rFonts w:hint="eastAsia"/>
          <w:lang w:val="en-US" w:eastAsia="zh-CN"/>
        </w:rPr>
        <w:t xml:space="preserve"> </w:t>
      </w:r>
      <w:r>
        <w:rPr>
          <w:rFonts w:hint="eastAsia"/>
          <w:highlight w:val="none"/>
        </w:rPr>
        <w:t>套利模型及策略方面的研究</w:t>
      </w:r>
      <w:bookmarkEnd w:id="11"/>
      <w:bookmarkEnd w:id="12"/>
    </w:p>
    <w:p w14:paraId="7873B3FE">
      <w:pPr>
        <w:ind w:firstLine="420" w:firstLineChars="0"/>
        <w:rPr>
          <w:rFonts w:hint="eastAsia"/>
        </w:rPr>
      </w:pPr>
      <w:r>
        <w:rPr>
          <w:rFonts w:hint="eastAsia"/>
        </w:rPr>
        <w:t>在金融市场中，套利交易策略扮演着至关重要的角色，其核心在于利用不同市场或合约之间的价格差异来实现盈利。这类策略涵盖了经典套利理论、统计套利以及机器学习在套利中的应用等多个方面。</w:t>
      </w:r>
    </w:p>
    <w:p w14:paraId="2063AFB2">
      <w:pPr>
        <w:ind w:firstLine="420" w:firstLineChars="0"/>
        <w:rPr>
          <w:rFonts w:hint="eastAsia"/>
        </w:rPr>
      </w:pPr>
      <w:r>
        <w:rPr>
          <w:rFonts w:hint="eastAsia"/>
        </w:rPr>
        <w:t>经典套利理论的基础是无风险套利的概念，即通过捕捉市场价格差异，在不承担任何风险的情况下获得利润。Ross 提出的套利定价理论（APT）是该领域的重要代表之一。APT 假设市场价格受到多个风险因素的共同影响，并通过构建无风险套利组合，使市场价格回归均衡，实现合理定价。</w:t>
      </w:r>
    </w:p>
    <w:p w14:paraId="05991073">
      <w:pPr>
        <w:ind w:firstLine="420" w:firstLineChars="0"/>
        <w:rPr>
          <w:rFonts w:hint="eastAsia"/>
        </w:rPr>
      </w:pPr>
      <w:r>
        <w:rPr>
          <w:rFonts w:hint="eastAsia"/>
        </w:rPr>
        <w:t>统计套利是一种基于历史数据与统计模型的套利策略，广泛应用于配对交易中。Gatev、Goetzmann 和 Rouwenhorst 的研究表明，配对交易可以通过选择历史价格走势相关的股票对来进行。当两只股票价格出现背离时，买入价格较低的股票、卖出价格较高的股票，并在两者价格回归时获利。Engle 和 Granger 提出的协整模型则提供了理论支持，该模型指出，即便两种资产价格表面上无相关性，它们之间仍可能存在长期稳定的协整关系，从而为统计套利提供了操作依据。Laila、Rahman 和 Saleem 进一步分析了协整模型在卡拉奇证券交易所中的应用，研究如何通过协整关系筛选适合进行统计套利的股票对。Ahmet 和 Erdinç 则从实证角度评估了不同配对交易策略在统计套利中的表现，验证了这些策略的有效性。</w:t>
      </w:r>
    </w:p>
    <w:p w14:paraId="7FF7D821">
      <w:pPr>
        <w:ind w:firstLine="420" w:firstLineChars="0"/>
      </w:pPr>
      <w:r>
        <w:rPr>
          <w:rFonts w:hint="eastAsia"/>
        </w:rPr>
        <w:t>随着技术的进步，机器学习和人工智能逐渐被引入套利交易中，进一步提升了策略的收益与稳定性。Avellaneda 和 Lee 提出了一种基于机器学习的算法交易策略，利用模型预测资产的价格走势，优化交易策略，并提升风险调整后的回报。他们采用了回归分析、主成分分析和克里金插值法等技术，以捕捉股票对之间的短期价格偏离，并通过实证分析证明了该策略在市场套利中的有效性。Krauss、Do 和 Huck 的研究显示，与传统统计方法相比，机器学习算法在配对交易中的表现更为优越。他们重点分析了价差的随机运动及其首次到达时间的概率分布，并将这一模型应用于能源期货市场。通过均值回复过程对能源期货价差进行建模，发现基于首次到达时间概率密度的套利模型在能源期货市场中表现出良好的适用性。Lam 则探索了机器学习与多区域纠缠熵相结合的统计模型，展示了如何利用机器学习技术捕捉复杂金融市场中的套利机会，并证明了这些算法在提升预测精度和优化交易决策方面的有效性。</w:t>
      </w:r>
    </w:p>
    <w:p w14:paraId="6E1CC208">
      <w:pPr>
        <w:pStyle w:val="3"/>
        <w:outlineLvl w:val="1"/>
      </w:pPr>
      <w:bookmarkStart w:id="13" w:name="_Toc25505"/>
      <w:bookmarkStart w:id="14" w:name="_Toc5758"/>
      <w:r>
        <w:rPr>
          <w:rFonts w:hint="eastAsia"/>
        </w:rPr>
        <w:t>1.3</w:t>
      </w:r>
      <w:r>
        <w:rPr>
          <w:rFonts w:hint="eastAsia"/>
          <w:lang w:val="en-US" w:eastAsia="zh-CN"/>
        </w:rPr>
        <w:t xml:space="preserve"> </w:t>
      </w:r>
      <w:r>
        <w:rPr>
          <w:rFonts w:hint="eastAsia"/>
        </w:rPr>
        <w:t>研究内容</w:t>
      </w:r>
      <w:bookmarkEnd w:id="13"/>
      <w:bookmarkEnd w:id="14"/>
    </w:p>
    <w:p w14:paraId="4C46CFE4">
      <w:pPr>
        <w:widowControl/>
        <w:ind w:firstLine="420" w:firstLineChars="0"/>
        <w:jc w:val="left"/>
        <w:rPr>
          <w:rFonts w:hint="eastAsia"/>
        </w:rPr>
      </w:pPr>
      <w:r>
        <w:rPr>
          <w:rFonts w:hint="eastAsia"/>
        </w:rPr>
        <w:t>本文围绕大宗商品期货市场中的配对交易策略展开研究，聚焦于多个商品期货对的关联性和套利机会，结合协整分析、GARCH模型以及机器学习技术，探讨多种策略的构建与优化。研究内容涵盖以下几个方面：</w:t>
      </w:r>
    </w:p>
    <w:p w14:paraId="02B1B7D2">
      <w:pPr>
        <w:widowControl/>
        <w:ind w:firstLine="420" w:firstLineChars="0"/>
        <w:jc w:val="left"/>
        <w:outlineLvl w:val="2"/>
        <w:rPr>
          <w:rFonts w:hint="eastAsia"/>
        </w:rPr>
      </w:pPr>
      <w:bookmarkStart w:id="15" w:name="_Toc23117"/>
      <w:r>
        <w:rPr>
          <w:rFonts w:hint="eastAsia"/>
        </w:rPr>
        <w:t>(1) 数据获取与预处理</w:t>
      </w:r>
      <w:bookmarkEnd w:id="15"/>
    </w:p>
    <w:p w14:paraId="5136334A">
      <w:pPr>
        <w:widowControl/>
        <w:ind w:firstLine="420" w:firstLineChars="0"/>
        <w:jc w:val="left"/>
        <w:rPr>
          <w:rFonts w:hint="eastAsia"/>
        </w:rPr>
      </w:pPr>
      <w:r>
        <w:rPr>
          <w:rFonts w:hint="eastAsia"/>
        </w:rPr>
        <w:t>从Wind数据库选取2018年1月1日至2023年12月31日期间的主要商品期货合约，获取期货合约的基本行情数据。针对缺失值采用前向填充或后向填充法进行补全，并剔除异常数据，确保数据的完整性和准确性。针对不同商品的价格规模差异，对数据进行标准化和归一化，为后续建模提供一致性数据格式。</w:t>
      </w:r>
    </w:p>
    <w:p w14:paraId="0829C1D5">
      <w:pPr>
        <w:widowControl/>
        <w:ind w:firstLine="420" w:firstLineChars="0"/>
        <w:jc w:val="left"/>
        <w:outlineLvl w:val="2"/>
        <w:rPr>
          <w:rFonts w:hint="eastAsia"/>
        </w:rPr>
      </w:pPr>
      <w:bookmarkStart w:id="16" w:name="_Toc29794"/>
      <w:r>
        <w:rPr>
          <w:rFonts w:hint="eastAsia"/>
        </w:rPr>
        <w:t>(2) 相关性与协整性分析</w:t>
      </w:r>
      <w:bookmarkEnd w:id="16"/>
    </w:p>
    <w:p w14:paraId="57A6B2DA">
      <w:pPr>
        <w:widowControl/>
        <w:ind w:firstLine="420" w:firstLineChars="0"/>
        <w:jc w:val="left"/>
        <w:rPr>
          <w:rFonts w:hint="eastAsia"/>
        </w:rPr>
      </w:pPr>
      <w:r>
        <w:rPr>
          <w:rFonts w:hint="eastAsia"/>
        </w:rPr>
        <w:t>计算不同商品期货波动率的相关系数矩阵，</w:t>
      </w:r>
      <w:r>
        <w:rPr>
          <w:rFonts w:hint="eastAsia"/>
          <w:lang w:val="en-US" w:eastAsia="zh-CN"/>
        </w:rPr>
        <w:t>利用网络模型</w:t>
      </w:r>
      <w:r>
        <w:rPr>
          <w:rFonts w:hint="eastAsia"/>
        </w:rPr>
        <w:t>筛选出具有高相关性的期货对，初步锁定具有套利潜力的组合。使用ADF检验对期货价格序列的平稳性进行验证，并进一步通过协整分析判断其是否存在长期均衡关系。协整性较强的期货对作为配对交易的核心标的，以降低虚假回归的风险。</w:t>
      </w:r>
    </w:p>
    <w:p w14:paraId="56873096">
      <w:pPr>
        <w:widowControl/>
        <w:ind w:firstLine="420" w:firstLineChars="0"/>
        <w:jc w:val="left"/>
        <w:outlineLvl w:val="2"/>
        <w:rPr>
          <w:rFonts w:hint="eastAsia"/>
        </w:rPr>
      </w:pPr>
      <w:bookmarkStart w:id="17" w:name="_Toc1734"/>
      <w:r>
        <w:rPr>
          <w:rFonts w:hint="eastAsia"/>
        </w:rPr>
        <w:t>(3) 交易策略设计与实施</w:t>
      </w:r>
      <w:bookmarkEnd w:id="17"/>
    </w:p>
    <w:p w14:paraId="0B2130A3">
      <w:pPr>
        <w:widowControl/>
        <w:ind w:firstLine="420" w:firstLineChars="0"/>
        <w:jc w:val="left"/>
        <w:rPr>
          <w:rFonts w:hint="eastAsia"/>
        </w:rPr>
      </w:pPr>
      <w:r>
        <w:rPr>
          <w:rFonts w:hint="eastAsia"/>
        </w:rPr>
        <w:t>根据协整性分析结果，计算去中心化后的价差序列，并基于价差的均值和标准差设定开仓与平仓阈值。当价差序列的绝对值超过设定阈值时开仓，回归到阈值内时平仓。引入GARCH模型捕捉价差序列的时变波动性，根据市场的动态变化调整开仓和平仓阈值，以实现更好的风险控制和收益优化。针对期货与现货市场之间的差异构建基差模型，研究不同市场条件下基差的回归特性，以此作为交易策略的补充手段。</w:t>
      </w:r>
    </w:p>
    <w:p w14:paraId="31C45FCD">
      <w:pPr>
        <w:widowControl/>
        <w:ind w:firstLine="420" w:firstLineChars="0"/>
        <w:jc w:val="left"/>
        <w:outlineLvl w:val="2"/>
        <w:rPr>
          <w:rFonts w:hint="eastAsia"/>
        </w:rPr>
      </w:pPr>
      <w:bookmarkStart w:id="18" w:name="_Toc23780"/>
      <w:r>
        <w:rPr>
          <w:rFonts w:hint="eastAsia"/>
        </w:rPr>
        <w:t>(4) 机器学习模型的引入</w:t>
      </w:r>
      <w:bookmarkEnd w:id="18"/>
    </w:p>
    <w:p w14:paraId="55169CE0">
      <w:pPr>
        <w:widowControl/>
        <w:ind w:firstLine="420" w:firstLineChars="0"/>
        <w:jc w:val="left"/>
        <w:rPr>
          <w:rFonts w:hint="eastAsia"/>
        </w:rPr>
      </w:pPr>
      <w:r>
        <w:rPr>
          <w:rFonts w:hint="eastAsia"/>
        </w:rPr>
        <w:t>设计LSTM模型预测未来价差的走势，捕捉长期趋势，用于指导配对交易的开仓与平仓决策。基于XGBoost算法训练回归模型，快速预测短期市场波动，帮助优化短期高频交易策略。通过两种机器学习模型的比较，探索长期与短期市场波动的不同应对策略。</w:t>
      </w:r>
    </w:p>
    <w:p w14:paraId="2422EDA2">
      <w:pPr>
        <w:pStyle w:val="3"/>
        <w:outlineLvl w:val="1"/>
      </w:pPr>
      <w:bookmarkStart w:id="19" w:name="_Toc25882"/>
      <w:bookmarkStart w:id="20" w:name="_Toc10582"/>
      <w:r>
        <w:rPr>
          <w:rFonts w:hint="eastAsia"/>
        </w:rPr>
        <w:t>1.4</w:t>
      </w:r>
      <w:r>
        <w:rPr>
          <w:rFonts w:hint="eastAsia"/>
          <w:lang w:val="en-US" w:eastAsia="zh-CN"/>
        </w:rPr>
        <w:t xml:space="preserve"> </w:t>
      </w:r>
      <w:r>
        <w:rPr>
          <w:rFonts w:hint="eastAsia"/>
        </w:rPr>
        <w:t>本文创新点</w:t>
      </w:r>
      <w:bookmarkEnd w:id="19"/>
      <w:bookmarkEnd w:id="20"/>
    </w:p>
    <w:p w14:paraId="3081F2AD">
      <w:pPr>
        <w:ind w:firstLine="420"/>
      </w:pPr>
      <w:r>
        <w:rPr>
          <w:rFonts w:hint="eastAsia"/>
          <w:lang w:val="en-US" w:eastAsia="zh-CN"/>
        </w:rPr>
        <w:t>和过往的研究内容相比</w:t>
      </w:r>
      <w:r>
        <w:rPr>
          <w:rFonts w:hint="eastAsia"/>
        </w:rPr>
        <w:t>，本文的创新点有：</w:t>
      </w:r>
    </w:p>
    <w:p w14:paraId="59E78173">
      <w:pPr>
        <w:ind w:firstLine="420"/>
      </w:pPr>
      <w:r>
        <w:rPr>
          <w:rFonts w:hint="eastAsia"/>
        </w:rPr>
        <w:t>（1）</w:t>
      </w:r>
      <w:r>
        <w:rPr>
          <w:rFonts w:hint="eastAsia"/>
          <w:lang w:val="en-US" w:eastAsia="zh-CN"/>
        </w:rPr>
        <w:t>创新型主成分分析和网络模型构建</w:t>
      </w:r>
      <w:r>
        <w:rPr>
          <w:rFonts w:hint="eastAsia"/>
        </w:rPr>
        <w:t>：本文创新性地将主成分分析（PCA）与OPTICS聚类相结合，从多品种期货的波动率数据中提取主要特征，减少冗余信息，提高分析效率。在此基础上，构建了基于波动率相关系数的网络模型，将期货品种作为节点，通过其波动率相关性建立连接。该网络模型直观展示了品种之间的动态关系，识别出如铜与铝、豆粕与菜粕等高度相关的集群，为筛选配对交易组合提供科学依据。这一方法提升了配对交易品种选择的精准性和可视化效果，超越了传统相关性分析的局限。</w:t>
      </w:r>
    </w:p>
    <w:p w14:paraId="6B3AA174">
      <w:pPr>
        <w:ind w:firstLine="420"/>
        <w:rPr>
          <w:rFonts w:hint="eastAsia"/>
        </w:rPr>
      </w:pPr>
      <w:r>
        <w:rPr>
          <w:rFonts w:hint="eastAsia"/>
        </w:rPr>
        <w:t>（2）多模型融合应用</w:t>
      </w:r>
      <w:r>
        <w:rPr>
          <w:rFonts w:hint="eastAsia"/>
          <w:lang w:eastAsia="zh-CN"/>
        </w:rPr>
        <w:t>：</w:t>
      </w:r>
      <w:r>
        <w:rPr>
          <w:rFonts w:hint="eastAsia"/>
        </w:rPr>
        <w:t>本文不仅使用了协整分析和GARCH模型等传统金融模型，还创新性地引入了LSTM和XGBoost机器学习算法，构建不同时间跨度的交易策略。通过融合短期与长期模型的优势，XGBoost模型在捕捉短期波动方面表现出色，而LSTM模型在长期趋势追踪上具有更好的稳定性，提升了整体策略的灵活性和表现。</w:t>
      </w:r>
    </w:p>
    <w:p w14:paraId="7783AC73">
      <w:pPr>
        <w:ind w:firstLine="420"/>
        <w:rPr>
          <w:rFonts w:hint="eastAsia"/>
          <w:lang w:val="en-US" w:eastAsia="zh-CN"/>
        </w:rPr>
      </w:pPr>
      <w:r>
        <w:rPr>
          <w:rFonts w:hint="eastAsia"/>
          <w:lang w:eastAsia="zh-CN"/>
        </w:rPr>
        <w:t>（</w:t>
      </w:r>
      <w:r>
        <w:rPr>
          <w:rFonts w:hint="eastAsia"/>
          <w:lang w:val="en-US" w:eastAsia="zh-CN"/>
        </w:rPr>
        <w:t>3）</w:t>
      </w:r>
      <w:r>
        <w:rPr>
          <w:rFonts w:hint="eastAsia"/>
        </w:rPr>
        <w:t>多维度数据处理与基差模型的引入</w:t>
      </w:r>
      <w:r>
        <w:rPr>
          <w:rFonts w:hint="eastAsia"/>
          <w:lang w:eastAsia="zh-CN"/>
        </w:rPr>
        <w:t>：</w:t>
      </w:r>
      <w:r>
        <w:rPr>
          <w:rFonts w:hint="eastAsia"/>
        </w:rPr>
        <w:t>除了常见的价差交易策略，本文还构建了基差模型，分析期货与现货价格之间的关系，拓展了传统配对交易策略的应用范围。基差模型使交易者能够更好地捕捉不同市场间的价差变化，从而提供新的套利机会。</w:t>
      </w:r>
    </w:p>
    <w:p w14:paraId="59637D3F">
      <w:pPr>
        <w:pStyle w:val="3"/>
        <w:bidi w:val="0"/>
        <w:outlineLvl w:val="1"/>
        <w:rPr>
          <w:rFonts w:hint="eastAsia"/>
          <w:lang w:val="en-US" w:eastAsia="zh-CN"/>
        </w:rPr>
      </w:pPr>
      <w:bookmarkStart w:id="21" w:name="_Toc25285"/>
      <w:bookmarkStart w:id="22" w:name="_Toc21873"/>
      <w:r>
        <w:rPr>
          <w:rFonts w:hint="eastAsia"/>
          <w:lang w:val="en-US" w:eastAsia="zh-CN"/>
        </w:rPr>
        <w:t>1.5 本文整体结构</w:t>
      </w:r>
      <w:bookmarkEnd w:id="21"/>
      <w:bookmarkEnd w:id="22"/>
    </w:p>
    <w:p w14:paraId="7D07ECEF">
      <w:pPr>
        <w:ind w:firstLine="420"/>
        <w:rPr>
          <w:rFonts w:hint="eastAsia"/>
          <w:lang w:val="en-US" w:eastAsia="zh-CN"/>
        </w:rPr>
      </w:pPr>
      <w:r>
        <w:rPr>
          <w:rFonts w:hint="eastAsia"/>
          <w:lang w:val="en-US" w:eastAsia="zh-CN"/>
        </w:rPr>
        <w:t>本文将分为六个章节展开，对大宗商品期货市场中的配对交易策略进行全面的分析和探讨。第一章为文章的背景介绍与研究意义，并结合已有文献对配对交易策略的发展与应用进行回顾。该部分将详细阐述配对交易在金融市场中的作用，重点探讨其在期货市场中的应用价值与挑战，明确本研究的核心问题和创新点。</w:t>
      </w:r>
    </w:p>
    <w:p w14:paraId="7B7C95DC">
      <w:r>
        <w:rPr>
          <w:rFonts w:hint="eastAsia"/>
          <w:lang w:val="en-US" w:eastAsia="zh-CN"/>
        </w:rPr>
        <w:t>第二章介绍配对交易的理论基础与分析方法，讨论时间序列分析中的平稳性与单位根检验（如ADF检验）。本章还深入介绍了协整性分析及其在识别资产价格长期均衡关系中的应用，特别是E-G两步法的使用。此外，条件异方差模型和机器学习模型也在本章中进行了阐述，解释其在捕捉金融时间序列波动性方面的重要性。第三章主要描述数据的获取与预处理过程。本文选取多个大宗商品期货的价格数据作为研究对象，详细介绍了数据清洗、缺失值处理和标准化的步骤，确保数据质量。随后，通过协整分析与相关性检验对数据进行实证分析，判断其是否适合用于配对交易，并使用网络模型筛选出具有套利潜力的期货对。第四章和第五章详细介绍配对交易策略的构建与回测。本章讨论了如何构建去中心化后的价差序列，并基于均值和标准差设置交易阈值，决定开仓与平仓的具体条件。除了基本的对冲价差模型，还通过引入GARCH模型、基差模型、LSTM和XGBoost模型构建不同的策略组合，并对每个策略进行回测分析，比较其在不同市场条件和参数组合下的表现。第六章对研究进行总结与展望。本章将系统比较各策略的收益、风险和适用性，分析不同策略在捕捉短期与长期市场机会方面的优势与不足。最后提出未来研究方向，包括交易成本控制、跨市场配对交易及其他品种的探索，并讨论如何进一步优化现有模型，以提升策略的稳定性与收益水平。</w:t>
      </w:r>
      <w:r>
        <w:br w:type="page"/>
      </w:r>
    </w:p>
    <w:p w14:paraId="060909BE">
      <w:pPr>
        <w:pStyle w:val="2"/>
      </w:pPr>
      <w:bookmarkStart w:id="23" w:name="_Toc12147"/>
      <w:r>
        <w:rPr>
          <w:rFonts w:hint="eastAsia"/>
        </w:rPr>
        <w:t xml:space="preserve">2 </w:t>
      </w:r>
      <w:r>
        <w:t>配对交易策略理论基础及具体操作方法</w:t>
      </w:r>
      <w:bookmarkEnd w:id="23"/>
    </w:p>
    <w:p w14:paraId="23C780B6">
      <w:pPr>
        <w:pStyle w:val="3"/>
      </w:pPr>
      <w:bookmarkStart w:id="24" w:name="_Toc3723"/>
      <w:r>
        <w:rPr>
          <w:rFonts w:hint="eastAsia"/>
        </w:rPr>
        <w:t>2.1均值回归理论</w:t>
      </w:r>
      <w:bookmarkEnd w:id="24"/>
    </w:p>
    <w:p w14:paraId="37A192EB">
      <w:pPr>
        <w:ind w:firstLine="420"/>
      </w:pPr>
      <w:r>
        <w:rPr>
          <w:rFonts w:hint="eastAsia"/>
        </w:rPr>
        <w:t>在统计学领域，均值回归理论是建立在正态分布假设的基础之上的，它主张在长期的演变过程中，事物会倾向于回到其均衡点。这一理论最初由FrancisGalton通过广泛的实验揭示，特别是在他对甜豌豆种子的研究中，他注意到子代豌豆的直径分布相较于母代更为集中。该现象在自然界和社会现象中均有所体现，并推动了多种风险评估和预测理论的形成。均值回归理论在期货交易中也占据着举足轻重的地位，被视为金融理论的一个关键组成部分。在应用此理论时，需要首先计算出期货价格在特定时间段内的平均数值。依据均值回归的观点，无论价格如何波动，无论是高于还是低于预期的均值，它最终都将趋向于这个均值。</w:t>
      </w:r>
    </w:p>
    <w:p w14:paraId="4C8E222E">
      <w:pPr>
        <w:ind w:firstLine="420"/>
      </w:pPr>
      <w:r>
        <w:rPr>
          <w:rFonts w:hint="eastAsia"/>
        </w:rPr>
        <w:t>因此，当期货价格在一段时间内表现出显著的上升或下降趋势，明显偏离其平均值时，未来的价格走势有很大概率会向均值靠拢。对于投资者来说，这种价格的偏离实际上提供了一个理想的交易契机。但在实际操作中，由于众多投资者都会迅速注意到这种价格偏离，因此交易机会的窗口往往比较短暂，价格也会因此迅速得到调整。所以，投资者必须依赖精确的统计技术分析来及时捕捉交易信号。</w:t>
      </w:r>
    </w:p>
    <w:p w14:paraId="03C20C44">
      <w:pPr>
        <w:ind w:firstLine="420"/>
      </w:pPr>
      <w:r>
        <w:rPr>
          <w:rFonts w:hint="eastAsia"/>
        </w:rPr>
        <w:t>在进行期货配对交易时，选择的两份期货合同应该具有长期的均衡关系，这通常意味着它们之间的价差在长时间内保持相对稳定。然而，当某个外部因素导致其中一份合同的价格出现大幅波动时，两者之间的价差就会偏离其常规范围，原有的平衡状态就会被打破，一份合同的价格会显得相对较高，而另一份则相对较低。在这种情况下，策略是购买价格偏低的合同，并出售价格偏高的合同。根据均值回归的原理，这种价格失衡的状态不会持续太久，当价格回归到正常水平——即两者的价差恢复稳定时，再进行相反的操作。这就是配对交易的基本流程，通过这种方式可以实现利润的增长。</w:t>
      </w:r>
    </w:p>
    <w:p w14:paraId="465D401B">
      <w:pPr>
        <w:pStyle w:val="3"/>
      </w:pPr>
      <w:bookmarkStart w:id="25" w:name="_Toc8023"/>
      <w:r>
        <w:rPr>
          <w:rFonts w:hint="eastAsia"/>
        </w:rPr>
        <w:t>2.2主成分分析和OPTICS聚类</w:t>
      </w:r>
      <w:bookmarkEnd w:id="25"/>
    </w:p>
    <w:p w14:paraId="02711684">
      <w:r>
        <w:tab/>
      </w:r>
      <w:r>
        <w:rPr>
          <w:rFonts w:hint="eastAsia"/>
        </w:rPr>
        <w:t>主成分分析是一种常用的降维技术，旨在通过线性变换将高维数据投影到一个较低维的空间中，从而减少数据的维度，同时尽可能保留原始数据中的主要信息。在金融市场数据中，PCA常用于分析多维时间序列数据的主要变化趋势。通过计算标准化后数据的协方差矩阵，度量不同变量之间的相关性，提取协方差矩阵的特征向量（主成分方向）和特征值（各主成分的方差大小）。根据累计解释方差的贡献率，选择解释方差比例较高的前几个主成分，作为数据的新维度表示。本文计算每日价格波动率并将每日价格波动率视作高维变量，使用主成分分析降维至若干代表性日期波动率以衡量该品种在长周期价格波动的表现。</w:t>
      </w:r>
    </w:p>
    <w:p w14:paraId="47797D1A">
      <w:r>
        <w:tab/>
      </w:r>
      <w:r>
        <w:rPr>
          <w:rFonts w:hint="eastAsia"/>
        </w:rPr>
        <w:t>OPTICS是一种基于密度的聚类算法，专为处理具有不同密度的复杂数据结构设计。与其他密度聚类算法（如DBSCAN）相比，OPTICS能够识别不同密度的簇，而无需预先指定明确的密度阈值或簇的数量。OPTICS的核心概念包括核心距离和可达距离：核心距离表示某个数据点成为簇核心所需的最小邻域半径，即其周围必须至少有指定数量的点，而可达距离定义为某个数据点到其邻域中其他点的最小可达距离，用来判断数据点之间的聚类关系。OPTICS的关键步骤是根据核心距离和可达距离，对数据点进行有序排列，生成“可达性图”，从中可以动态识别不同密度的簇并自动发现噪声点。OPTICS特别适合不规则形状和密度变化较大的数据集，无需事先设定簇数，能够灵活处理密集与稀疏区域并识别出嵌套的簇结构。本文使用降维后的日价格波动率数据进行OPTICS聚类，最终得到高相关性的商品期货对。</w:t>
      </w:r>
    </w:p>
    <w:p w14:paraId="1AC11C4D">
      <w:pPr>
        <w:pStyle w:val="4"/>
        <w:outlineLvl w:val="1"/>
      </w:pPr>
      <w:bookmarkStart w:id="26" w:name="_Toc17000"/>
      <w:r>
        <w:rPr>
          <w:rFonts w:hint="eastAsia"/>
        </w:rPr>
        <w:t>2.3波动率网络模型</w:t>
      </w:r>
      <w:bookmarkEnd w:id="26"/>
    </w:p>
    <w:p w14:paraId="7D6775E2">
      <w:pPr>
        <w:ind w:firstLine="420"/>
      </w:pPr>
      <w:r>
        <w:rPr>
          <w:rFonts w:hint="eastAsia"/>
        </w:rPr>
        <w:t>为识别商品期货之间的关联性，本文采用基于波动率的网络模型构建方法。此方法基于不同商品期货在价格波动上的一致性，通过计算期货品种间的波动相关系数，来判断哪些商品对适合用于配对交易。根据龙奥明的研究，日频数据下的波动率计算能够较为准确地反映商品期货的波动特征。因此，本文使用日内最高价、最低价与收盘价数据，计算每个品种的每日波动率。波动率的计算公式如下：</w:t>
      </w:r>
    </w:p>
    <w:p w14:paraId="05225CFC">
      <m:oMathPara>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f>
            <m:fPr>
              <m:ctrlPr>
                <w:rPr>
                  <w:rFonts w:ascii="Cambria Math" w:hAnsi="Cambria Math"/>
                </w:rPr>
              </m:ctrlPr>
            </m:fPr>
            <m:num>
              <m:r>
                <m:rPr/>
                <w:rPr>
                  <w:rFonts w:ascii="Cambria Math" w:hAnsi="Cambria Math"/>
                </w:rPr>
                <m:t>2(max(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)−min(</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ctrlPr>
                <w:rPr>
                  <w:rFonts w:ascii="Cambria Math" w:hAnsi="Cambria Math"/>
                </w:rPr>
              </m:ctrlPr>
            </m:num>
            <m:den>
              <m:r>
                <m:rPr/>
                <w:rPr>
                  <w:rFonts w:ascii="Cambria Math" w:hAnsi="Cambria Math"/>
                </w:rPr>
                <m:t>max(</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)+min(</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r>
                <m:rPr/>
                <w:rPr>
                  <w:rFonts w:ascii="Cambria Math" w:hAnsi="Cambria Math"/>
                </w:rPr>
                <m:t>)</m:t>
              </m:r>
              <m:ctrlPr>
                <w:rPr>
                  <w:rFonts w:ascii="Cambria Math" w:hAnsi="Cambria Math"/>
                </w:rPr>
              </m:ctrlPr>
            </m:den>
          </m:f>
        </m:oMath>
      </m:oMathPara>
    </w:p>
    <w:p w14:paraId="1255E905">
      <w:pPr>
        <w:ind w:firstLine="420"/>
      </w:pPr>
      <w:r>
        <w:rPr>
          <w:rFonts w:hint="eastAsia"/>
        </w:rPr>
        <w:t>其中，</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n</m:t>
            </m:r>
            <m:ctrlPr>
              <w:rPr>
                <w:rFonts w:ascii="Cambria Math" w:hAnsi="Cambria Math"/>
              </w:rPr>
            </m:ctrlPr>
          </m:sub>
        </m:sSub>
      </m:oMath>
      <w:r>
        <w:rPr>
          <w:rFonts w:hint="eastAsia"/>
        </w:rPr>
        <w:t>表示第n个商品期货在某个交易日的收盘价，最高价和最低价分别表示该商品在该交易日的价格区间。在得到各品种的波动率后，本文进一步计算任意两个商品期货间的波动率相关系数，公式如下：</w:t>
      </w:r>
    </w:p>
    <w:p w14:paraId="04D92482">
      <m:oMathPara>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ij</m:t>
              </m:r>
              <m:ctrlPr>
                <w:rPr>
                  <w:rFonts w:ascii="Cambria Math" w:hAnsi="Cambria Math"/>
                </w:rPr>
              </m:ctrlPr>
            </m:sub>
          </m:sSub>
          <m:r>
            <m:rPr/>
            <w:rPr>
              <w:rFonts w:ascii="Cambria Math" w:hAnsi="Cambria Math"/>
            </w:rPr>
            <m:t>=</m:t>
          </m:r>
          <m:f>
            <m:fPr>
              <m:ctrlPr>
                <w:rPr>
                  <w:rFonts w:ascii="Cambria Math" w:hAnsi="Cambria Math"/>
                </w:rPr>
              </m:ctrlPr>
            </m:fPr>
            <m:num>
              <m:r>
                <m:rPr>
                  <m:nor/>
                  <m:sty m:val="p"/>
                </m:rPr>
                <w:rPr>
                  <w:rFonts w:ascii="Cambria Math" w:hAnsi="Cambria Math"/>
                  <w:b w:val="0"/>
                  <w:i w:val="0"/>
                </w:rPr>
                <m:t>cov</m:t>
              </m:r>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num>
            <m:den>
              <m:sSub>
                <m:sSubPr>
                  <m:ctrlPr>
                    <w:rPr>
                      <w:rFonts w:ascii="Cambria Math" w:hAnsi="Cambria Math"/>
                    </w:rPr>
                  </m:ctrlPr>
                </m:sSubPr>
                <w:bookmarkStart w:id="27" w:name="_Hlk179967108"/>
                <m:e>
                  <m:r>
                    <m:rPr/>
                    <w:rPr>
                      <w:rFonts w:ascii="Cambria Math" w:hAnsi="Cambria Math"/>
                    </w:rPr>
                    <m:t>σ</m:t>
                  </m:r>
                  <m:ctrlPr>
                    <w:rPr>
                      <w:rFonts w:ascii="Cambria Math" w:hAnsi="Cambria Math"/>
                    </w:rPr>
                  </m:ctrlPr>
                </m:e>
                <m: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w:bookmarkEnd w:id="27"/>
                    </m:sub>
                  </m:sSub>
                  <m:ctrlPr>
                    <w:rPr>
                      <w:rFonts w:ascii="Cambria Math" w:hAnsi="Cambria Math"/>
                    </w:rPr>
                  </m:ctrlPr>
                </m:sub>
              </m:sSub>
              <m:sSub>
                <m:sSubPr>
                  <m:ctrlPr>
                    <w:rPr>
                      <w:rFonts w:ascii="Cambria Math" w:hAnsi="Cambria Math"/>
                    </w:rPr>
                  </m:ctrlPr>
                </m:sSubPr>
                <m:e>
                  <m:r>
                    <m:rPr/>
                    <w:rPr>
                      <w:rFonts w:ascii="Cambria Math" w:hAnsi="Cambria Math"/>
                    </w:rPr>
                    <m:t>σ</m:t>
                  </m:r>
                  <m:ctrlPr>
                    <w:rPr>
                      <w:rFonts w:ascii="Cambria Math" w:hAnsi="Cambria Math"/>
                    </w:rPr>
                  </m:ctrlPr>
                </m:e>
                <m: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b>
              </m:sSub>
              <m:ctrlPr>
                <w:rPr>
                  <w:rFonts w:ascii="Cambria Math" w:hAnsi="Cambria Math"/>
                </w:rPr>
              </m:ctrlPr>
            </m:den>
          </m:f>
          <m:r>
            <m:rPr/>
            <w:rPr>
              <w:rFonts w:ascii="Cambria Math" w:hAnsi="Cambria Math"/>
            </w:rPr>
            <m:t>=</m:t>
          </m:r>
          <m:f>
            <m:fPr>
              <m:ctrlPr>
                <w:rPr>
                  <w:rFonts w:ascii="Cambria Math" w:hAnsi="Cambria Math"/>
                </w:rPr>
              </m:ctrlPr>
            </m:fPr>
            <m:num>
              <m:r>
                <m:rPr/>
                <w:rPr>
                  <w:rFonts w:ascii="Cambria Math" w:hAnsi="Cambria Math"/>
                </w:rPr>
                <m:t>E(</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)−E(</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)E(</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r>
                <m:rPr/>
                <w:rPr>
                  <w:rFonts w:ascii="Cambria Math" w:hAnsi="Cambria Math"/>
                </w:rPr>
                <m:t>)</m:t>
              </m:r>
              <m:ctrlPr>
                <w:rPr>
                  <w:rFonts w:ascii="Cambria Math" w:hAnsi="Cambria Math"/>
                </w:rPr>
              </m:ctrlPr>
            </m:num>
            <m:den>
              <m:rad>
                <m:radPr>
                  <m:degHide m:val="1"/>
                  <m:ctrlPr>
                    <w:rPr>
                      <w:rFonts w:ascii="Cambria Math" w:hAnsi="Cambria Math"/>
                    </w:rPr>
                  </m:ctrlPr>
                </m:radPr>
                <m:deg>
                  <m:ctrlPr>
                    <w:rPr>
                      <w:rFonts w:ascii="Cambria Math" w:hAnsi="Cambria Math"/>
                    </w:rPr>
                  </m:ctrlPr>
                </m:deg>
                <m:e>
                  <m:r>
                    <m:rPr/>
                    <w:rPr>
                      <w:rFonts w:ascii="Cambria Math" w:hAnsi="Cambria Math"/>
                    </w:rPr>
                    <m:t>E(</m:t>
                  </m:r>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)−E(</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r>
                <m:rPr/>
                <w:rPr>
                  <w:rFonts w:ascii="Cambria Math" w:hAnsi="Cambria Math"/>
                </w:rPr>
                <m:t>⋅</m:t>
              </m:r>
              <m:rad>
                <m:radPr>
                  <m:degHide m:val="1"/>
                  <m:ctrlPr>
                    <w:rPr>
                      <w:rFonts w:ascii="Cambria Math" w:hAnsi="Cambria Math"/>
                    </w:rPr>
                  </m:ctrlPr>
                </m:radPr>
                <m:deg>
                  <m:ctrlPr>
                    <w:rPr>
                      <w:rFonts w:ascii="Cambria Math" w:hAnsi="Cambria Math"/>
                    </w:rPr>
                  </m:ctrlPr>
                </m:deg>
                <m:e>
                  <m:r>
                    <m:rPr/>
                    <w:rPr>
                      <w:rFonts w:ascii="Cambria Math" w:hAnsi="Cambria Math"/>
                    </w:rPr>
                    <m:t>E(</m:t>
                  </m:r>
                  <m:sSubSup>
                    <m:sSubSupPr>
                      <m:ctrlPr>
                        <w:rPr>
                          <w:rFonts w:ascii="Cambria Math" w:hAnsi="Cambria Math"/>
                        </w:rPr>
                      </m:ctrlPr>
                    </m:sSubSup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)−E(</m:t>
                  </m:r>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sSup>
                    <m:sSupPr>
                      <m:ctrlPr>
                        <w:rPr>
                          <w:rFonts w:ascii="Cambria Math" w:hAnsi="Cambria Math"/>
                        </w:rPr>
                      </m:ctrlPr>
                    </m:sSupPr>
                    <m:e>
                      <m:r>
                        <m:rPr/>
                        <w:rPr>
                          <w:rFonts w:ascii="Cambria Math" w:hAnsi="Cambria Math"/>
                        </w:rPr>
                        <m:t>)</m:t>
                      </m:r>
                      <m:ctrlPr>
                        <w:rPr>
                          <w:rFonts w:ascii="Cambria Math" w:hAnsi="Cambria Math"/>
                        </w:rPr>
                      </m:ctrlPr>
                    </m:e>
                    <m:sup>
                      <m:r>
                        <m:rPr/>
                        <w:rPr>
                          <w:rFonts w:ascii="Cambria Math" w:hAnsi="Cambria Math"/>
                        </w:rPr>
                        <m:t>2</m:t>
                      </m:r>
                      <m:ctrlPr>
                        <w:rPr>
                          <w:rFonts w:ascii="Cambria Math" w:hAnsi="Cambria Math"/>
                        </w:rPr>
                      </m:ctrlPr>
                    </m:sup>
                  </m:sSup>
                  <m:ctrlPr>
                    <w:rPr>
                      <w:rFonts w:ascii="Cambria Math" w:hAnsi="Cambria Math"/>
                    </w:rPr>
                  </m:ctrlPr>
                </m:e>
              </m:rad>
              <m:ctrlPr>
                <w:rPr>
                  <w:rFonts w:ascii="Cambria Math" w:hAnsi="Cambria Math"/>
                </w:rPr>
              </m:ctrlPr>
            </m:den>
          </m:f>
        </m:oMath>
      </m:oMathPara>
    </w:p>
    <w:p w14:paraId="195A51D7">
      <w:pPr>
        <w:ind w:firstLine="420"/>
      </w:pPr>
      <w:r>
        <w:rPr>
          <w:rFonts w:hint="eastAsia"/>
        </w:rPr>
        <w:t>其中</w:t>
      </w:r>
      <m:oMath>
        <m:sSub>
          <m:sSubPr>
            <m:ctrlPr>
              <w:rPr>
                <w:rFonts w:ascii="Cambria Math" w:hAnsi="Cambria Math"/>
              </w:rPr>
            </m:ctrlPr>
          </m:sSubPr>
          <m:e>
            <m:r>
              <m:rPr/>
              <w:rPr>
                <w:rFonts w:ascii="Cambria Math" w:hAnsi="Cambria Math"/>
              </w:rPr>
              <m:t>ρ</m:t>
            </m:r>
            <m:ctrlPr>
              <w:rPr>
                <w:rFonts w:ascii="Cambria Math" w:hAnsi="Cambria Math"/>
              </w:rPr>
            </m:ctrlPr>
          </m:e>
          <m:sub>
            <m:r>
              <m:rPr/>
              <w:rPr>
                <w:rFonts w:ascii="Cambria Math" w:hAnsi="Cambria Math"/>
              </w:rPr>
              <m:t>ij</m:t>
            </m:r>
            <m:ctrlPr>
              <w:rPr>
                <w:rFonts w:ascii="Cambria Math" w:hAnsi="Cambria Math"/>
              </w:rPr>
            </m:ctrlPr>
          </m:sub>
        </m:sSub>
      </m:oMath>
      <w:r>
        <w:rPr>
          <w:rFonts w:hint="eastAsia"/>
        </w:rPr>
        <w:t>为两个商品</w:t>
      </w:r>
      <w:r>
        <w:t>i</w:t>
      </w:r>
      <w:r>
        <w:rPr>
          <w:rFonts w:hint="eastAsia"/>
        </w:rPr>
        <w:t>和</w:t>
      </w:r>
      <w:r>
        <w:t>j</w:t>
      </w:r>
      <w:r>
        <w:rPr>
          <w:rFonts w:hint="eastAsia"/>
        </w:rPr>
        <w:t>之间的波动率相关系数，</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和</w:t>
      </w:r>
      <m:oMath>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oMath>
      <w:r>
        <w:rPr>
          <w:rFonts w:hint="eastAsia"/>
        </w:rPr>
        <w:t>分别表示商品</w:t>
      </w:r>
      <w:r>
        <w:t>i</w:t>
      </w:r>
      <w:r>
        <w:rPr>
          <w:rFonts w:hint="eastAsia"/>
        </w:rPr>
        <w:t>和</w:t>
      </w:r>
      <w:r>
        <w:t>j</w:t>
      </w:r>
      <w:r>
        <w:rPr>
          <w:rFonts w:hint="eastAsia"/>
        </w:rPr>
        <w:t>的波动率，</w:t>
      </w:r>
      <m:oMath>
        <m:sSub>
          <m:sSubPr>
            <m:ctrlPr>
              <w:rPr>
                <w:rFonts w:ascii="Cambria Math" w:hAnsi="Cambria Math"/>
              </w:rPr>
            </m:ctrlPr>
          </m:sSubPr>
          <m:e>
            <m:r>
              <m:rPr/>
              <w:rPr>
                <w:rFonts w:ascii="Cambria Math" w:hAnsi="Cambria Math"/>
              </w:rPr>
              <m:t>σ</m:t>
            </m:r>
            <m:ctrlPr>
              <w:rPr>
                <w:rFonts w:ascii="Cambria Math" w:hAnsi="Cambria Math"/>
              </w:rPr>
            </m:ctrlPr>
          </m:e>
          <m: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sub>
        </m:sSub>
      </m:oMath>
      <w:r>
        <w:rPr>
          <w:rFonts w:hint="eastAsia"/>
        </w:rPr>
        <w:t>和</w:t>
      </w:r>
      <m:oMath>
        <m:sSub>
          <m:sSubPr>
            <m:ctrlPr>
              <w:rPr>
                <w:rFonts w:ascii="Cambria Math" w:hAnsi="Cambria Math"/>
              </w:rPr>
            </m:ctrlPr>
          </m:sSubPr>
          <m:e>
            <m:r>
              <m:rPr/>
              <w:rPr>
                <w:rFonts w:ascii="Cambria Math" w:hAnsi="Cambria Math"/>
              </w:rPr>
              <m:t>σ</m:t>
            </m:r>
            <m:ctrlPr>
              <w:rPr>
                <w:rFonts w:ascii="Cambria Math" w:hAnsi="Cambria Math"/>
              </w:rPr>
            </m:ctrlPr>
          </m:e>
          <m:sub>
            <m:sSub>
              <m:sSubPr>
                <m:ctrlPr>
                  <w:rPr>
                    <w:rFonts w:ascii="Cambria Math" w:hAnsi="Cambria Math"/>
                  </w:rPr>
                </m:ctrlPr>
              </m:sSubPr>
              <m:e>
                <m:r>
                  <m:rPr/>
                  <w:rPr>
                    <w:rFonts w:ascii="Cambria Math" w:hAnsi="Cambria Math"/>
                  </w:rPr>
                  <m:t>V</m:t>
                </m:r>
                <m:ctrlPr>
                  <w:rPr>
                    <w:rFonts w:ascii="Cambria Math" w:hAnsi="Cambria Math"/>
                  </w:rPr>
                </m:ctrlPr>
              </m:e>
              <m:sub>
                <m:r>
                  <m:rPr/>
                  <w:rPr>
                    <w:rFonts w:ascii="Cambria Math" w:hAnsi="Cambria Math"/>
                  </w:rPr>
                  <m:t>j</m:t>
                </m:r>
                <m:ctrlPr>
                  <w:rPr>
                    <w:rFonts w:ascii="Cambria Math" w:hAnsi="Cambria Math"/>
                  </w:rPr>
                </m:ctrlPr>
              </m:sub>
            </m:sSub>
            <m:ctrlPr>
              <w:rPr>
                <w:rFonts w:ascii="Cambria Math" w:hAnsi="Cambria Math"/>
              </w:rPr>
            </m:ctrlPr>
          </m:sub>
        </m:sSub>
      </m:oMath>
      <w:r>
        <w:rPr>
          <w:rFonts w:hint="eastAsia"/>
        </w:rPr>
        <w:t>分别表示他们的波动率标准差。通过计算每个商品期货之间的波动率相关系数构建一个无向加权网络，在这个网络中，每个商品期货被视为一个节点，节点之间的边权重由波动率相关系数决定。波动率相关系数较大的商品对在波动性上具有较强的联系，因此可以作为潜在的配对交易对象。</w:t>
      </w:r>
    </w:p>
    <w:p w14:paraId="39026AF0">
      <w:pPr>
        <w:pStyle w:val="3"/>
      </w:pPr>
      <w:bookmarkStart w:id="28" w:name="_Toc31178"/>
      <w:r>
        <w:rPr>
          <w:rFonts w:hint="eastAsia"/>
        </w:rPr>
        <w:t>2.4 时间序列平稳性分析</w:t>
      </w:r>
      <w:bookmarkEnd w:id="28"/>
    </w:p>
    <w:p w14:paraId="2CCD5E1E">
      <w:pPr>
        <w:pStyle w:val="4"/>
      </w:pPr>
      <w:bookmarkStart w:id="29" w:name="_Toc20243"/>
      <w:r>
        <w:rPr>
          <w:rFonts w:hint="eastAsia"/>
        </w:rPr>
        <w:t>2.4.1平稳序列</w:t>
      </w:r>
      <w:bookmarkEnd w:id="29"/>
    </w:p>
    <w:p w14:paraId="5DA07213">
      <w:pPr>
        <w:ind w:firstLine="420"/>
      </w:pPr>
      <w:r>
        <w:rPr>
          <w:rFonts w:hint="eastAsia"/>
        </w:rPr>
        <w:t>在时间序列分析里，平稳性是基本的一个概念。平稳性意味着随机项会沿着水平值波动，并且前后之间具有相关性，与独立序列不同。如果时间序列</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:t∈</m:t>
        </m:r>
        <m:r>
          <m:rPr>
            <m:sty m:val="p"/>
            <m:scr m:val="double-struck"/>
          </m:rPr>
          <w:rPr>
            <w:rFonts w:ascii="Cambria Math" w:hAnsi="Cambria Math" w:eastAsia="MS Mincho"/>
          </w:rPr>
          <m:t>ℕ</m:t>
        </m:r>
        <m:r>
          <m:rPr/>
          <w:rPr>
            <w:rFonts w:ascii="Cambria Math" w:hAnsi="Cambria Math"/>
          </w:rPr>
          <m:t>}</m:t>
        </m:r>
      </m:oMath>
      <w:r>
        <w:rPr>
          <w:rFonts w:hint="eastAsia"/>
        </w:rPr>
        <w:t>满足：</w:t>
      </w:r>
    </w:p>
    <w:p w14:paraId="6F45202F">
      <w:pPr>
        <w:ind w:firstLine="420"/>
      </w:pPr>
      <w:r>
        <w:rPr>
          <w:rFonts w:hint="eastAsia"/>
        </w:rPr>
        <w:t>（1）对任何</w:t>
      </w:r>
      <m:oMath>
        <m:r>
          <m:rPr/>
          <w:rPr>
            <w:rFonts w:ascii="Cambria Math" w:hAnsi="Cambria Math"/>
          </w:rPr>
          <m:t>t∈</m:t>
        </m:r>
        <m:r>
          <m:rPr>
            <m:sty m:val="p"/>
            <m:scr m:val="double-struck"/>
          </m:rPr>
          <w:rPr>
            <w:rFonts w:ascii="Cambria Math" w:hAnsi="Cambria Math" w:eastAsia="MS Mincho"/>
          </w:rPr>
          <m:t>ℕ</m:t>
        </m:r>
        <m:r>
          <m:rPr/>
          <w:rPr>
            <w:rFonts w:ascii="Cambria Math" w:hAnsi="Cambria Math"/>
          </w:rPr>
          <m:t>,E</m:t>
        </m:r>
        <m:sSubSup>
          <m:sSubSupPr>
            <m:ctrlPr>
              <w:rPr>
                <w:rFonts w:ascii="Cambria Math" w:hAnsi="Cambria Math"/>
              </w:rPr>
            </m:ctrlPr>
          </m:sSubSup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)&lt;</m:t>
        </m:r>
        <m:r>
          <m:rPr>
            <m:sty m:val="p"/>
          </m:rPr>
          <w:rPr>
            <w:rFonts w:ascii="Cambria Math" w:hAnsi="Cambria Math"/>
          </w:rPr>
          <m:t>∞</m:t>
        </m:r>
      </m:oMath>
      <w:r>
        <w:rPr>
          <w:rFonts w:hint="eastAsia"/>
        </w:rPr>
        <w:t>；</w:t>
      </w:r>
    </w:p>
    <w:p w14:paraId="49F0B0BF">
      <w:pPr>
        <w:ind w:firstLine="420"/>
      </w:pPr>
      <w:r>
        <w:rPr>
          <w:rFonts w:hint="eastAsia"/>
        </w:rPr>
        <w:t>（2）对任何</w:t>
      </w:r>
      <m:oMath>
        <m:r>
          <m:rPr/>
          <w:rPr>
            <w:rFonts w:ascii="Cambria Math" w:hAnsi="Cambria Math"/>
          </w:rPr>
          <m:t>t∈</m:t>
        </m:r>
        <m:r>
          <m:rPr>
            <m:sty m:val="p"/>
            <m:scr m:val="double-struck"/>
          </m:rPr>
          <w:rPr>
            <w:rFonts w:ascii="Cambria Math" w:hAnsi="Cambria Math" w:eastAsia="MS Mincho"/>
          </w:rPr>
          <m:t>ℕ</m:t>
        </m:r>
        <m:r>
          <m:rPr/>
          <w:rPr>
            <w:rFonts w:ascii="Cambria Math" w:hAnsi="Cambria Math"/>
          </w:rPr>
          <m:t>,E</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)=μ</m:t>
        </m:r>
      </m:oMath>
      <w:r>
        <w:rPr>
          <w:rFonts w:hint="eastAsia"/>
        </w:rPr>
        <w:t>；</w:t>
      </w:r>
    </w:p>
    <w:p w14:paraId="31B96B06">
      <w:pPr>
        <w:ind w:firstLine="420"/>
      </w:pPr>
      <w:r>
        <w:rPr>
          <w:rFonts w:hint="eastAsia"/>
        </w:rPr>
        <w:t>（3）对任何</w:t>
      </w:r>
      <m:oMath>
        <m:r>
          <m:rPr/>
          <w:rPr>
            <w:rFonts w:ascii="Cambria Math" w:hAnsi="Cambria Math"/>
          </w:rPr>
          <m:t>t,s∈</m:t>
        </m:r>
        <m:r>
          <m:rPr>
            <m:sty m:val="p"/>
            <m:scr m:val="double-struck"/>
          </m:rPr>
          <w:rPr>
            <w:rFonts w:ascii="Cambria Math" w:hAnsi="Cambria Math" w:eastAsia="MS Mincho"/>
          </w:rPr>
          <m:t>ℕ</m:t>
        </m:r>
        <m:r>
          <m:rPr/>
          <w:rPr>
            <w:rFonts w:ascii="Cambria Math" w:hAnsi="Cambria Math"/>
          </w:rPr>
          <m:t>,E[(</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−μ)(</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s</m:t>
            </m:r>
            <m:ctrlPr>
              <w:rPr>
                <w:rFonts w:ascii="Cambria Math" w:hAnsi="Cambria Math"/>
              </w:rPr>
            </m:ctrlPr>
          </m:sub>
        </m:sSub>
        <m:r>
          <m:rPr/>
          <w:rPr>
            <w:rFonts w:ascii="Cambria Math" w:hAnsi="Cambria Math"/>
          </w:rPr>
          <m:t>−μ)]=</m:t>
        </m:r>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t−s</m:t>
            </m:r>
            <m:ctrlPr>
              <w:rPr>
                <w:rFonts w:ascii="Cambria Math" w:hAnsi="Cambria Math"/>
              </w:rPr>
            </m:ctrlPr>
          </m:sub>
        </m:sSub>
      </m:oMath>
      <w:r>
        <w:rPr>
          <w:rFonts w:hint="eastAsia"/>
        </w:rPr>
        <w:t>。</w:t>
      </w:r>
    </w:p>
    <w:p w14:paraId="314BA4A4">
      <w:pPr>
        <w:ind w:firstLine="420"/>
      </w:pPr>
      <w:r>
        <w:rPr>
          <w:rFonts w:hint="eastAsia"/>
        </w:rPr>
        <w:t>那么称</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oMath>
      <w:r>
        <w:rPr>
          <w:rFonts w:hint="eastAsia"/>
        </w:rPr>
        <w:t>是平稳的时间序列，简称为平稳序列。称实数</w:t>
      </w:r>
      <m:oMath>
        <m:sSub>
          <m:sSubPr>
            <m:ctrlPr>
              <w:rPr>
                <w:rFonts w:ascii="Cambria Math" w:hAnsi="Cambria Math"/>
              </w:rPr>
            </m:ctrlPr>
          </m:sSubPr>
          <m:e>
            <m:r>
              <m:rPr/>
              <w:rPr>
                <w:rFonts w:ascii="Cambria Math" w:hAnsi="Cambria Math"/>
              </w:rPr>
              <m:t>γ</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为</w:t>
      </w:r>
      <m:oMath>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oMath>
      <w:r>
        <w:rPr>
          <w:rFonts w:hint="eastAsia"/>
        </w:rPr>
        <w:t>的自协方差函数。</w:t>
      </w:r>
    </w:p>
    <w:p w14:paraId="3DF7EACA">
      <w:pPr>
        <w:ind w:firstLine="420"/>
      </w:pPr>
      <w:r>
        <w:rPr>
          <w:rFonts w:hint="eastAsia"/>
        </w:rPr>
        <w:t>本文处理的期货量价数据为时间序列数据，这与传统统计数据的格式有着明显的不同。主要差异在于，传统的统计数据常可对同一随机变量进行重复观测，但在时间序列数据中，每一时间节点上的随机变量仅对应一个观测值。本文所涉及的期货收盘价数据，每个交易日仅有一个收盘价且不同日期的价格分布各异。因此，时间对于序列的影响必须被考虑。然而，每一时间点的观测值仅代表该时间点的特定分布，无法通过重复观测同一时间点来深入探究其分布特性。这种数据构造使得样本量相对较小，进而影响了分布估计的精确度。可以通过探究数据的稳定性来发现不同日期分布之间的内在联系，从而在一定程度上弥补因样本量不足而导致的精度问题，确保了时间序列在不同时间区间内保持一致的统计特性。稳定性也是这种历史数据和未来数据相似性的保障，一个稳定的时间序列意味着其历史特性有可能在未来重现，这为利用历史数据进行统计套利分析预测提供了依据。</w:t>
      </w:r>
    </w:p>
    <w:p w14:paraId="6AF71E99">
      <w:pPr>
        <w:pStyle w:val="4"/>
      </w:pPr>
      <w:bookmarkStart w:id="30" w:name="_Toc25251"/>
      <w:bookmarkStart w:id="31" w:name="_Toc1369"/>
      <w:r>
        <w:rPr>
          <w:rFonts w:hint="eastAsia"/>
        </w:rPr>
        <w:t>2.4.2平稳序列检验</w:t>
      </w:r>
      <w:bookmarkEnd w:id="30"/>
      <w:bookmarkEnd w:id="31"/>
    </w:p>
    <w:p w14:paraId="255DBDE8">
      <w:pPr>
        <w:ind w:firstLine="420"/>
      </w:pPr>
      <w:r>
        <w:rPr>
          <w:rFonts w:hint="eastAsia"/>
        </w:rPr>
        <w:t>学界有关于时间序列平稳性的检验更多的是单位根检验，具体而言为</w:t>
      </w:r>
      <w:r>
        <w:t>DF检验、ADF检验</w:t>
      </w:r>
      <w:r>
        <w:rPr>
          <w:rFonts w:hint="eastAsia"/>
        </w:rPr>
        <w:t>，其大致思路是判断一个时间序列的特征根</w:t>
      </w:r>
      <w:r>
        <w:t>在单位圆内还是单位圆外</w:t>
      </w:r>
      <w:r>
        <w:rPr>
          <w:rFonts w:hint="eastAsia"/>
        </w:rPr>
        <w:t>，并依据此判断序列的平稳性。</w:t>
      </w:r>
    </w:p>
    <w:p w14:paraId="184B3D88">
      <w:pPr>
        <w:ind w:firstLine="420"/>
      </w:pPr>
      <w:r>
        <w:t>DF检验</w:t>
      </w:r>
      <w:r>
        <w:rPr>
          <w:rFonts w:hint="eastAsia"/>
        </w:rPr>
        <w:t>由</w:t>
      </w:r>
      <w:r>
        <w:t>Dickey和Fuller发明，</w:t>
      </w:r>
      <w:r>
        <w:rPr>
          <w:rFonts w:hint="eastAsia"/>
        </w:rPr>
        <w:t>该方法的前提为</w:t>
      </w:r>
      <w:r>
        <w:t>假设时间序列是由1阶自回归过程</w:t>
      </w:r>
      <w:r>
        <w:rPr>
          <w:rFonts w:hint="eastAsia"/>
        </w:rPr>
        <w:t>，即AR(1)</w:t>
      </w:r>
      <w:r>
        <w:t>产生</w:t>
      </w:r>
      <w:r>
        <w:rPr>
          <w:rFonts w:hint="eastAsia"/>
        </w:rPr>
        <w:t>。基于非平稳序列的基本特征，可以将序列大致归为三类，并且对其进行假设检验：</w:t>
      </w:r>
    </w:p>
    <w:p w14:paraId="1984527D">
      <w:pPr>
        <w:ind w:firstLine="420"/>
      </w:pPr>
      <w:r>
        <w:rPr>
          <w:rFonts w:hint="eastAsia"/>
        </w:rPr>
        <w:t>（1）无漂移项自回归过程</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=ρ</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,(t=1,2,…,n),</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rPr>
          <w:rFonts w:hint="eastAsia"/>
        </w:rPr>
        <w:t>，特征为序列呈现无规则上升或下降；</w:t>
      </w:r>
    </w:p>
    <w:p w14:paraId="045D5536">
      <w:pPr>
        <w:ind w:firstLine="420"/>
      </w:pPr>
      <w:r>
        <w:rPr>
          <w:rFonts w:hint="eastAsia"/>
        </w:rPr>
        <w:t>（2）带漂移项自回归过程</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=μ+ρ</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,(t=1,2,…,n),</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rPr>
          <w:rFonts w:hint="eastAsia"/>
        </w:rPr>
        <w:t>，特征为序列呈现明显的随时间递增或递减且趋势不强；</w:t>
      </w:r>
    </w:p>
    <w:p w14:paraId="0B9ABD41">
      <w:pPr>
        <w:ind w:firstLine="420"/>
      </w:pPr>
      <w:r>
        <w:rPr>
          <w:rFonts w:hint="eastAsia"/>
        </w:rPr>
        <w:t>（3）带趋势项回归过程</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=μ+βt+ρ</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,(t=1,2,…,n),</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oMath>
      <w:r>
        <w:rPr>
          <w:rFonts w:hint="eastAsia"/>
        </w:rPr>
        <w:t>，特征为序列随时间快速递增时。</w:t>
      </w:r>
    </w:p>
    <w:p w14:paraId="4A5B28C6">
      <w:pPr>
        <w:ind w:firstLine="420"/>
      </w:pPr>
      <w:r>
        <w:rPr>
          <w:rFonts w:hint="eastAsia"/>
        </w:rPr>
        <w:t>其中</w:t>
      </w:r>
      <m:oMath>
        <m:r>
          <m:rPr/>
          <w:rPr>
            <w:rFonts w:ascii="Cambria Math" w:hAnsi="Cambria Math"/>
          </w:rPr>
          <m:t>μ</m:t>
        </m:r>
      </m:oMath>
      <w:r>
        <w:rPr>
          <w:rFonts w:hint="eastAsia"/>
        </w:rPr>
        <w:t>是常数项，</w:t>
      </w:r>
      <m:oMath>
        <m:r>
          <m:rPr/>
          <w:rPr>
            <w:rFonts w:ascii="Cambria Math" w:hAnsi="Cambria Math"/>
          </w:rPr>
          <m:t>βt</m:t>
        </m:r>
      </m:oMath>
      <w:r>
        <w:rPr>
          <w:rFonts w:hint="eastAsia"/>
        </w:rPr>
        <w:t>是时间趋势项，</w:t>
      </w:r>
      <m:oMath>
        <m:sSub>
          <m:sSubPr>
            <m:ctrlPr>
              <w:rPr>
                <w:rFonts w:ascii="Cambria Math" w:hAnsi="Cambria Math"/>
              </w:rPr>
            </m:ctrlPr>
          </m:sSubPr>
          <m:e>
            <m:r>
              <m:rPr/>
              <w:rPr>
                <w:rFonts w:ascii="Cambria Math" w:hAnsi="Cambria Math"/>
              </w:rPr>
              <m:t>ε</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为白噪声无自相关性，</w:t>
      </w:r>
      <m:oMath>
        <m:r>
          <m:rPr/>
          <w:rPr>
            <w:rFonts w:ascii="Cambria Math" w:hAnsi="Cambria Math"/>
          </w:rPr>
          <m:t>ρ</m:t>
        </m:r>
      </m:oMath>
      <w:r>
        <w:rPr>
          <w:rFonts w:hint="eastAsia"/>
        </w:rPr>
        <w:t>为AR(1)模型拟合系数。并由此进行假设检验，</w:t>
      </w:r>
    </w:p>
    <w:p w14:paraId="26381CAE">
      <w:pPr>
        <w:ind w:firstLine="420"/>
        <w:jc w:val="center"/>
      </w:pP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0</m:t>
            </m:r>
            <m:ctrlPr>
              <w:rPr>
                <w:rFonts w:ascii="Cambria Math" w:hAnsi="Cambria Math"/>
                <w:i/>
              </w:rPr>
            </m:ctrlPr>
          </m:sub>
        </m:sSub>
        <m:r>
          <m:rPr/>
          <w:rPr>
            <w:rFonts w:hint="eastAsia" w:ascii="Cambria Math" w:hAnsi="Cambria Math"/>
          </w:rPr>
          <m:t>：</m:t>
        </m:r>
        <m:r>
          <m:rPr/>
          <w:rPr>
            <w:rFonts w:ascii="Cambria Math" w:hAnsi="Cambria Math"/>
          </w:rPr>
          <m:t xml:space="preserve">ρ=1  vs  </m:t>
        </m:r>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1</m:t>
            </m:r>
            <m:ctrlPr>
              <w:rPr>
                <w:rFonts w:ascii="Cambria Math" w:hAnsi="Cambria Math"/>
                <w:i/>
              </w:rPr>
            </m:ctrlPr>
          </m:sub>
        </m:sSub>
        <m:r>
          <m:rPr/>
          <w:rPr>
            <w:rFonts w:hint="eastAsia" w:ascii="Cambria Math" w:hAnsi="Cambria Math"/>
          </w:rPr>
          <m:t>：</m:t>
        </m:r>
        <m:r>
          <m:rPr/>
          <w:rPr>
            <w:rFonts w:ascii="Cambria Math" w:hAnsi="Cambria Math"/>
          </w:rPr>
          <m:t>ρ&lt;1</m:t>
        </m:r>
      </m:oMath>
      <w:r>
        <w:rPr>
          <w:rFonts w:hint="eastAsia"/>
        </w:rPr>
        <w:t>。</w:t>
      </w:r>
    </w:p>
    <w:p w14:paraId="51B11680">
      <w:pPr>
        <w:ind w:firstLine="420"/>
      </w:pPr>
      <w:r>
        <w:rPr>
          <w:rFonts w:hint="eastAsia"/>
        </w:rPr>
        <w:t>原假设即</w:t>
      </w:r>
      <m:oMath>
        <m:r>
          <m:rPr/>
          <w:rPr>
            <w:rFonts w:ascii="Cambria Math" w:hAnsi="Cambria Math"/>
          </w:rPr>
          <m:t>ρ</m:t>
        </m:r>
      </m:oMath>
      <w:r>
        <w:rPr>
          <w:rFonts w:hint="eastAsia"/>
        </w:rPr>
        <w:t>为1，意味着存在单位根，时间序列是非平稳的；备择假设为时间序列是平稳的。通过检验统计量的p值是否大于显著性水平</w:t>
      </w:r>
      <w:r>
        <w:rPr>
          <w:rFonts w:hint="eastAsia"/>
        </w:rPr>
        <w:sym w:font="Symbol" w:char="F061"/>
      </w:r>
      <w:r>
        <w:rPr>
          <w:rFonts w:hint="eastAsia"/>
        </w:rPr>
        <w:t>来进行判断。</w:t>
      </w:r>
    </w:p>
    <w:p w14:paraId="11B91DCB">
      <w:pPr>
        <w:ind w:firstLine="420"/>
      </w:pPr>
      <w:r>
        <w:rPr>
          <w:rFonts w:hint="eastAsia"/>
        </w:rPr>
        <w:t>为了使DF适用于高阶自回归过程，Dickey等人引入了更多的滞后项，从而发展出ADF检验。ADF检验通过增加滞后差分项来解决序列自相关的问题。本文使用ADF检验用于判断时间序列的平稳性。</w:t>
      </w:r>
    </w:p>
    <w:p w14:paraId="05B8C0CD">
      <w:pPr>
        <w:pStyle w:val="3"/>
      </w:pPr>
      <w:bookmarkStart w:id="32" w:name="_Toc14776"/>
      <w:bookmarkStart w:id="33" w:name="_Toc1746"/>
      <w:r>
        <w:rPr>
          <w:rFonts w:hint="eastAsia"/>
        </w:rPr>
        <w:t>2.5 协整性及协整性检验</w:t>
      </w:r>
      <w:bookmarkEnd w:id="32"/>
      <w:bookmarkEnd w:id="33"/>
    </w:p>
    <w:p w14:paraId="1BC939F6">
      <w:pPr>
        <w:ind w:firstLine="420"/>
      </w:pPr>
      <w:r>
        <w:rPr>
          <w:rFonts w:hint="eastAsia"/>
        </w:rPr>
        <w:t>在真实的市场之中，由于收到市场事件、政府政策、购买者消费心态等因素的冲击，金融产品的量价数据往往存在很大的波动，金融时间序列通常是不平稳的。即使存在某些产品，例如可以互为替代品的菜油和棕榈油，存在逻辑意义上的关联性，反映在价格序列中即为长期均衡关系，为了防止出现虚假回归问题，不能轻易使用经典线性回归模型。</w:t>
      </w:r>
    </w:p>
    <w:p w14:paraId="11C162C5">
      <w:pPr>
        <w:ind w:firstLine="420"/>
      </w:pPr>
      <w:r>
        <w:rPr>
          <w:rFonts w:hint="eastAsia"/>
        </w:rPr>
        <w:t>而对于不平稳的序列，可以通过对序列差分得到平稳的序列。然而，差分的操作将会使得原始序列在时间上的一些特征丢失，这对之后对于序列进行建模会产生影响，因此需要对序列通过其他的定义来判断之间的有效信息的关联性。因此Engle和Granger提出了协整概念。记自变量序列为</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，因变量序列为</w:t>
      </w:r>
      <m:oMath>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，构建回归模型：</w:t>
      </w:r>
    </w:p>
    <w:p w14:paraId="42F6CF39">
      <w:pPr>
        <w:ind w:firstLine="420"/>
        <w:jc w:val="center"/>
      </w:pPr>
      <m:oMath>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β</m:t>
            </m:r>
            <m:ctrlPr>
              <w:rPr>
                <w:rFonts w:ascii="Cambria Math" w:hAnsi="Cambria Math"/>
                <w:i/>
              </w:rPr>
            </m:ctrlPr>
          </m:e>
          <m:sub>
            <m:r>
              <m:rPr/>
              <w:rPr>
                <w:rFonts w:ascii="Cambria Math" w:hAnsi="Cambria Math"/>
              </w:rPr>
              <m:t>0</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β</m:t>
            </m:r>
            <m:ctrlPr>
              <w:rPr>
                <w:rFonts w:ascii="Cambria Math" w:hAnsi="Cambria Math"/>
                <w:i/>
              </w:rPr>
            </m:ctrlPr>
          </m:e>
          <m:sub>
            <m:r>
              <m:rPr/>
              <w:rPr>
                <w:rFonts w:ascii="Cambria Math" w:hAnsi="Cambria Math"/>
              </w:rPr>
              <m:t>1</m:t>
            </m:r>
            <m:ctrlPr>
              <w:rPr>
                <w:rFonts w:ascii="Cambria Math" w:hAnsi="Cambria Math"/>
                <w:i/>
              </w:rPr>
            </m:ctrlPr>
          </m:sub>
        </m:sSub>
        <m:sSub>
          <m:sSubPr>
            <m:ctrlPr>
              <w:rPr>
                <w:rFonts w:ascii="Cambria Math" w:hAnsi="Cambria Math"/>
                <w:i/>
                <w:iCs/>
              </w:rPr>
            </m:ctrlPr>
          </m:sSubPr>
          <m:e>
            <m:r>
              <m:rPr/>
              <w:rPr>
                <w:rFonts w:ascii="Cambria Math" w:hAnsi="Cambria Math"/>
              </w:rPr>
              <m:t>X</m:t>
            </m:r>
            <m:ctrlPr>
              <w:rPr>
                <w:rFonts w:ascii="Cambria Math" w:hAnsi="Cambria Math"/>
                <w:i/>
                <w:iCs/>
              </w:rPr>
            </m:ctrlPr>
          </m:e>
          <m:sub>
            <m:r>
              <m:rPr/>
              <w:rPr>
                <w:rFonts w:ascii="Cambria Math" w:hAnsi="Cambria Math"/>
              </w:rPr>
              <m:t>t</m:t>
            </m:r>
            <m:ctrlPr>
              <w:rPr>
                <w:rFonts w:ascii="Cambria Math" w:hAnsi="Cambria Math"/>
                <w:i/>
                <w:iCs/>
              </w:rPr>
            </m:ctrlPr>
          </m:sub>
        </m:sSub>
        <m:r>
          <m:rPr/>
          <w:rPr>
            <w:rFonts w:ascii="Cambria Math" w:hAnsi="Cambria Math"/>
          </w:rPr>
          <m:t>+</m:t>
        </m:r>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w:t>
      </w:r>
    </w:p>
    <w:p w14:paraId="11788544">
      <m:oMath>
        <m:sSub>
          <m:sSubPr>
            <m:ctrlPr>
              <w:rPr>
                <w:rFonts w:ascii="Cambria Math" w:hAnsi="Cambria Math"/>
                <w:i/>
              </w:rPr>
            </m:ctrlPr>
          </m:sSubPr>
          <m:e>
            <m:r>
              <m:rPr/>
              <w:rPr>
                <w:rFonts w:ascii="Cambria Math" w:hAnsi="Cambria Math"/>
              </w:rPr>
              <m:t>β</m:t>
            </m:r>
            <m:ctrlPr>
              <w:rPr>
                <w:rFonts w:ascii="Cambria Math" w:hAnsi="Cambria Math"/>
                <w:i/>
              </w:rPr>
            </m:ctrlPr>
          </m:e>
          <m:sub>
            <m:r>
              <m:rPr/>
              <w:rPr>
                <w:rFonts w:ascii="Cambria Math" w:hAnsi="Cambria Math"/>
              </w:rPr>
              <m:t>0</m:t>
            </m:r>
            <m:ctrlPr>
              <w:rPr>
                <w:rFonts w:ascii="Cambria Math" w:hAnsi="Cambria Math"/>
                <w:i/>
              </w:rPr>
            </m:ctrlPr>
          </m:sub>
        </m:sSub>
      </m:oMath>
      <w:r>
        <w:rPr>
          <w:rFonts w:hint="eastAsia"/>
        </w:rPr>
        <w:t>和</w:t>
      </w:r>
      <m:oMath>
        <m:sSub>
          <m:sSubPr>
            <m:ctrlPr>
              <w:rPr>
                <w:rFonts w:ascii="Cambria Math" w:hAnsi="Cambria Math"/>
                <w:i/>
              </w:rPr>
            </m:ctrlPr>
          </m:sSubPr>
          <m:e>
            <m:r>
              <m:rPr/>
              <w:rPr>
                <w:rFonts w:ascii="Cambria Math" w:hAnsi="Cambria Math"/>
              </w:rPr>
              <m:t>β</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分别为该回归模型的参数估计，而</w:t>
      </w:r>
      <m:oMath>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为残差项，若回归模型的残差项是平稳的，可认为</w:t>
      </w:r>
      <m:oMath>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与</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存在协整关系。该模型不需要要求序列</w:t>
      </w:r>
      <m:oMath>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与</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平稳。但在证明协整性前，要求它们都是d阶单整即序里至少经过d阶差分才能平稳。</w:t>
      </w:r>
    </w:p>
    <w:p w14:paraId="579D4716">
      <w:pPr>
        <w:ind w:firstLine="420"/>
      </w:pPr>
      <w:r>
        <w:rPr>
          <w:rFonts w:hint="eastAsia"/>
        </w:rPr>
        <w:t>因此对于之前所谈论到的金融数据的非平稳性进行建模，可以先进行协整关系性检验。常用的协整性检验为EG检验。一般情况下，想得到的结果是非平稳序列间具有协整关系，故EG检验的原假设、备择假设分别为</w:t>
      </w:r>
    </w:p>
    <w:p w14:paraId="47BCF879">
      <w:pPr>
        <w:jc w:val="center"/>
      </w:pPr>
      <m:oMath>
        <m:sSub>
          <m:sSubPr>
            <m:ctrlPr>
              <w:rPr>
                <w:rFonts w:ascii="Cambria Math" w:hAnsi="Cambria Math"/>
                <w:i/>
              </w:rPr>
            </m:ctrlPr>
          </m:sSubPr>
          <m:e>
            <m:r>
              <m:rPr/>
              <w:rPr>
                <w:rFonts w:ascii="Cambria Math" w:hAnsi="Cambria Math"/>
              </w:rPr>
              <m:t>H</m:t>
            </m:r>
            <m:ctrlPr>
              <w:rPr>
                <w:rFonts w:ascii="Cambria Math" w:hAnsi="Cambria Math"/>
                <w:i/>
              </w:rPr>
            </m:ctrlPr>
          </m:e>
          <m:sub>
            <m:r>
              <m:rPr/>
              <w:rPr>
                <w:rFonts w:ascii="Cambria Math" w:hAnsi="Cambria Math"/>
              </w:rPr>
              <m:t>0</m:t>
            </m:r>
            <m:ctrlPr>
              <w:rPr>
                <w:rFonts w:ascii="Cambria Math" w:hAnsi="Cambria Math"/>
                <w:i/>
              </w:rPr>
            </m:ctrlPr>
          </m:sub>
        </m:sSub>
      </m:oMath>
      <w:r>
        <w:rPr>
          <w:rFonts w:hint="eastAsia"/>
        </w:rPr>
        <w:t>：非平稳序列之间不存在协整关系</w:t>
      </w:r>
      <m:oMath>
        <m:r>
          <m:rPr/>
          <w:rPr>
            <w:rFonts w:ascii="Cambria Math" w:hAnsi="Cambria Math" w:cs="Cambria Math"/>
          </w:rPr>
          <m:t>vs</m:t>
        </m:r>
        <m:r>
          <m:rPr>
            <m:sty m:val="p"/>
          </m:rPr>
          <w:rPr>
            <w:rFonts w:ascii="Cambria Math" w:hAnsi="Cambria Math"/>
          </w:rPr>
          <m:t xml:space="preserve"> </m:t>
        </m:r>
        <m:sSub>
          <m:sSubPr>
            <m:ctrlPr>
              <w:rPr>
                <w:rFonts w:ascii="Cambria Math" w:hAnsi="Cambria Math"/>
                <w:i/>
              </w:rPr>
            </m:ctrlPr>
          </m:sSubPr>
          <m:e>
            <m:r>
              <m:rPr/>
              <w:rPr>
                <w:rFonts w:ascii="Cambria Math" w:hAnsi="Cambria Math"/>
              </w:rPr>
              <m:t xml:space="preserve">  H</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：非平稳序列之间存在协整关系。</w:t>
      </w:r>
    </w:p>
    <w:p w14:paraId="37951FDC">
      <w:pPr>
        <w:ind w:firstLine="420"/>
      </w:pPr>
      <w:r>
        <w:rPr>
          <w:rFonts w:hint="eastAsia"/>
        </w:rPr>
        <w:t>根据之前的结论推导，仅需要对原先的回归方程的残差项</w:t>
      </w:r>
      <m:oMath>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进行平稳性判断，即等价于原序列的协整性判断。若通过了EG检验，说明序列间存在协整关系，具有长期均衡关系，此时可以建立经典回归模型来描述均衡关系。</w:t>
      </w:r>
    </w:p>
    <w:p w14:paraId="6EF415F5">
      <w:pPr>
        <w:pStyle w:val="3"/>
      </w:pPr>
      <w:bookmarkStart w:id="34" w:name="_Toc7596"/>
      <w:bookmarkStart w:id="35" w:name="_Toc376"/>
      <w:r>
        <w:rPr>
          <w:rFonts w:hint="eastAsia"/>
        </w:rPr>
        <w:t>2.6 条件异方差模型</w:t>
      </w:r>
      <w:bookmarkEnd w:id="34"/>
      <w:bookmarkEnd w:id="35"/>
    </w:p>
    <w:p w14:paraId="24FB4C72">
      <w:pPr>
        <w:ind w:firstLine="420"/>
      </w:pPr>
      <w:r>
        <w:rPr>
          <w:rFonts w:hint="eastAsia"/>
        </w:rPr>
        <w:t>有关于配对交易的策略构建主要包含两方面内容，一方面根据之前的均值回复理论，判断价差序列将会返回到之前的均值水平，因此需要通过计算价差序列均值来进行策略构建；另一方面对于价差序列所到达的开仓和平仓阈值，将基于对历史序列的样本进行决定。如果假设价差序列的方差不发生变化，即判断为方差齐性，可用历史序列标准差来作为阈值标准。然而，之前阐述过金融时间序列会受到多方因素冲击而不可直接预测，因此其量价序列所呈现出的标准差也会存在一定的波动，在某些具体的事件冲击下会持续偏大，即不满足方差齐性。因此，很多统计学者更倾向于用异方差模型拟合金融量价序列。</w:t>
      </w:r>
    </w:p>
    <w:p w14:paraId="57B06F61">
      <w:pPr>
        <w:pStyle w:val="4"/>
      </w:pPr>
      <w:bookmarkStart w:id="36" w:name="_Toc4226"/>
      <w:bookmarkStart w:id="37" w:name="_Toc7591"/>
      <w:r>
        <w:rPr>
          <w:rFonts w:hint="eastAsia"/>
        </w:rPr>
        <w:t>2.6.1 ARCH模型</w:t>
      </w:r>
      <w:bookmarkEnd w:id="36"/>
      <w:bookmarkEnd w:id="37"/>
    </w:p>
    <w:p w14:paraId="26ADBE65">
      <w:r>
        <w:tab/>
      </w:r>
      <w:r>
        <w:rPr>
          <w:rFonts w:hint="eastAsia"/>
        </w:rPr>
        <w:t>条件异方差模型的基础为ARCH模型，记自变量序列为</w:t>
      </w:r>
      <m:oMath>
        <m:r>
          <m:rPr/>
          <w:rPr>
            <w:rFonts w:ascii="Cambria Math" w:hAnsi="Cambria Math"/>
          </w:rPr>
          <m:t>{</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，因变量序列为</w:t>
      </w:r>
      <m:oMath>
        <m:r>
          <m:rPr/>
          <w:rPr>
            <w:rFonts w:ascii="Cambria Math" w:hAnsi="Cambria Math"/>
          </w:rPr>
          <m:t>{</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该模型基础如下：</w:t>
      </w:r>
    </w:p>
    <w:p w14:paraId="726E0094">
      <w:pPr>
        <w:jc w:val="center"/>
      </w:pP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=β</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w:t>
      </w:r>
    </w:p>
    <w:p w14:paraId="01193072">
      <w:pPr>
        <w:ind w:firstLine="420"/>
      </w:pPr>
      <w:r>
        <w:rPr>
          <w:rFonts w:hint="eastAsia"/>
        </w:rPr>
        <w:t>其中</w:t>
      </w:r>
      <m:oMath>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为误差项。如果误差项的平方服从</w:t>
      </w:r>
      <m:oMath>
        <m:r>
          <m:rPr>
            <m:sty m:val="p"/>
          </m:rPr>
          <w:rPr>
            <w:rFonts w:ascii="Cambria Math" w:hAnsi="Cambria Math"/>
          </w:rPr>
          <m:t>AR</m:t>
        </m:r>
        <m:r>
          <m:rPr/>
          <w:rPr>
            <w:rFonts w:ascii="Cambria Math" w:hAnsi="Cambria Math"/>
          </w:rPr>
          <m:t>(</m:t>
        </m:r>
        <m:r>
          <m:rPr>
            <m:sty m:val="p"/>
          </m:rPr>
          <w:rPr>
            <w:rFonts w:ascii="Cambria Math" w:hAnsi="Cambria Math"/>
          </w:rPr>
          <m:t>q</m:t>
        </m:r>
        <m:r>
          <m:rPr/>
          <w:rPr>
            <w:rFonts w:ascii="Cambria Math" w:hAnsi="Cambria Math"/>
          </w:rPr>
          <m:t>)</m:t>
        </m:r>
      </m:oMath>
      <w:r>
        <w:rPr>
          <w:rFonts w:hint="eastAsia"/>
        </w:rPr>
        <w:t>过程，即：</w:t>
      </w:r>
    </w:p>
    <w:p w14:paraId="3E643080">
      <w:pPr>
        <w:jc w:val="center"/>
      </w:pPr>
      <m:oMath>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1</m:t>
            </m:r>
            <m:ctrlPr>
              <w:rPr>
                <w:rFonts w:ascii="Cambria Math" w:hAnsi="Cambria Math"/>
              </w:rPr>
            </m:ctrlPr>
          </m:sub>
        </m:sSub>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t−1</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2</m:t>
            </m:r>
            <m:ctrlPr>
              <w:rPr>
                <w:rFonts w:ascii="Cambria Math" w:hAnsi="Cambria Math"/>
              </w:rPr>
            </m:ctrlPr>
          </m:sub>
        </m:sSub>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t−2</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q</m:t>
            </m:r>
            <m:ctrlPr>
              <w:rPr>
                <w:rFonts w:ascii="Cambria Math" w:hAnsi="Cambria Math"/>
              </w:rPr>
            </m:ctrlPr>
          </m:sub>
        </m:sSub>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t−q</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m:t>
        </m:r>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hint="eastAsia" w:ascii="Cambria Math" w:hAnsi="Cambria Math"/>
          </w:rPr>
          <m:t>，</m:t>
        </m:r>
        <m:r>
          <m:rPr/>
          <w:rPr>
            <w:rFonts w:ascii="Cambria Math" w:hAnsi="Cambria Math"/>
          </w:rPr>
          <m:t>t=1,2,3…</m:t>
        </m:r>
      </m:oMath>
      <w:r>
        <w:rPr>
          <w:rFonts w:hint="eastAsia"/>
        </w:rPr>
        <w:t>。</w:t>
      </w:r>
    </w:p>
    <w:p w14:paraId="24A562FD">
      <w:pPr>
        <w:ind w:firstLine="420"/>
      </w:pPr>
      <w:r>
        <w:rPr>
          <w:rFonts w:hint="eastAsia"/>
        </w:rPr>
        <w:t>其中</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独立同分布，并满足E</w:t>
      </w:r>
      <m:oMath>
        <m:d>
          <m:dPr>
            <m:ctrlPr>
              <w:rPr>
                <w:rFonts w:ascii="Cambria Math" w:hAnsi="Cambria Math"/>
                <w:i/>
              </w:rPr>
            </m:ctrlPr>
          </m:dPr>
          <m:e>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i/>
              </w:rPr>
            </m:ctrlPr>
          </m:e>
        </m:d>
        <m:r>
          <m:rPr/>
          <w:rPr>
            <w:rFonts w:ascii="Cambria Math" w:hAnsi="Cambria Math"/>
          </w:rPr>
          <m:t>=0,</m:t>
        </m:r>
        <m:func>
          <m:funcPr>
            <m:ctrlPr>
              <w:rPr>
                <w:rFonts w:ascii="Cambria Math" w:hAnsi="Cambria Math"/>
                <w:i/>
              </w:rPr>
            </m:ctrlPr>
          </m:funcPr>
          <m:fName>
            <m:r>
              <m:rPr>
                <m:sty m:val="p"/>
              </m:rPr>
              <w:rPr>
                <w:rFonts w:ascii="Cambria Math" w:hAnsi="Cambria Math"/>
              </w:rPr>
              <m:t>var</m:t>
            </m:r>
            <m:ctrlPr>
              <w:rPr>
                <w:rFonts w:ascii="Cambria Math" w:hAnsi="Cambria Math"/>
                <w:i/>
              </w:rPr>
            </m:ctrlPr>
          </m:fName>
          <m:e>
            <m:d>
              <m:dPr>
                <m:ctrlPr>
                  <w:rPr>
                    <w:rFonts w:ascii="Cambria Math" w:hAnsi="Cambria Math"/>
                    <w:i/>
                  </w:rPr>
                </m:ctrlPr>
              </m:dPr>
              <m:e>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i/>
                  </w:rPr>
                </m:ctrlPr>
              </m:e>
            </m:d>
            <m:ctrlPr>
              <w:rPr>
                <w:rFonts w:ascii="Cambria Math" w:hAnsi="Cambria Math"/>
                <w:i/>
              </w:rPr>
            </m:ctrlPr>
          </m:e>
        </m:func>
        <m:r>
          <m:rPr/>
          <w:rPr>
            <w:rFonts w:ascii="Cambria Math" w:hAnsi="Cambria Math"/>
          </w:rPr>
          <m:t>=</m:t>
        </m:r>
        <m:sSup>
          <m:sSupPr>
            <m:ctrlPr>
              <w:rPr>
                <w:rFonts w:ascii="Cambria Math" w:hAnsi="Cambria Math"/>
              </w:rPr>
            </m:ctrlPr>
          </m:sSupPr>
          <m:e>
            <m:r>
              <m:rPr/>
              <w:rPr>
                <w:rFonts w:ascii="Cambria Math" w:hAnsi="Cambria Math"/>
              </w:rPr>
              <m:t>λ</m:t>
            </m:r>
            <m:ctrlPr>
              <w:rPr>
                <w:rFonts w:ascii="Cambria Math" w:hAnsi="Cambria Math"/>
              </w:rPr>
            </m:ctrlPr>
          </m:e>
          <m:sup>
            <m:r>
              <m:rPr/>
              <w:rPr>
                <w:rFonts w:ascii="Cambria Math" w:hAnsi="Cambria Math"/>
              </w:rPr>
              <m:t>2</m:t>
            </m:r>
            <m:ctrlPr>
              <w:rPr>
                <w:rFonts w:ascii="Cambria Math" w:hAnsi="Cambria Math"/>
              </w:rPr>
            </m:ctrlPr>
          </m:sup>
        </m:sSup>
      </m:oMath>
      <w:r>
        <w:rPr>
          <w:rFonts w:hint="eastAsia"/>
        </w:rPr>
        <w:t>。该模型即为自回归条件异方差模型（</w:t>
      </w:r>
      <w:r>
        <w:t>ARCH</w:t>
      </w:r>
      <w:r>
        <w:rPr>
          <w:rFonts w:hint="eastAsia"/>
        </w:rPr>
        <w:t>）。要求</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&gt;0,</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q</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ctrlPr>
              <w:rPr>
                <w:rFonts w:ascii="Cambria Math" w:hAnsi="Cambria Math"/>
              </w:rPr>
            </m:ctrlPr>
          </m:e>
        </m:nary>
        <m:r>
          <m:rPr/>
          <w:rPr>
            <w:rFonts w:ascii="Cambria Math" w:hAnsi="Cambria Math"/>
          </w:rPr>
          <m:t>&lt;1,(t=1,2,3…)</m:t>
        </m:r>
      </m:oMath>
      <w:r>
        <w:rPr>
          <w:rFonts w:hint="eastAsia"/>
        </w:rPr>
        <w:t>以确保</w:t>
      </w:r>
      <m:oMath>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m:t>
            </m:r>
            <m:ctrlPr>
              <w:rPr>
                <w:rFonts w:ascii="Cambria Math" w:hAnsi="Cambria Math"/>
              </w:rPr>
            </m:ctrlPr>
          </m:sub>
          <m:sup>
            <m:r>
              <m:rPr/>
              <w:rPr>
                <w:rFonts w:ascii="Cambria Math" w:hAnsi="Cambria Math"/>
              </w:rPr>
              <m:t>2</m:t>
            </m:r>
            <m:ctrlPr>
              <w:rPr>
                <w:rFonts w:ascii="Cambria Math" w:hAnsi="Cambria Math"/>
              </w:rPr>
            </m:ctrlPr>
          </m:sup>
        </m:sSubSup>
      </m:oMath>
      <w:r>
        <w:rPr>
          <w:rFonts w:hint="eastAsia"/>
        </w:rPr>
        <w:t>为正值。</w:t>
      </w:r>
    </w:p>
    <w:p w14:paraId="77D34399">
      <w:pPr>
        <w:ind w:firstLine="420"/>
      </w:pPr>
      <w:r>
        <w:rPr>
          <w:rFonts w:hint="eastAsia"/>
        </w:rPr>
        <w:t>ARCH模型主要用于对主体模型中的随机扰动项进行深入分析，旨在全面捕捉残差中的信息，确保最终模型残差符合白噪声序列的标准。由于噪声的方差实际上是过去有限项噪声值平方的函数性表达，即噪声的波动展现了一定的自相关性或记忆性。因此，当过去某一时刻的噪声方差呈现上升趋势时，当前时刻的噪声方差也倾向于增大；反之，若过去某时刻噪声方差减小，当前时刻的噪声方差也倾向于减小。</w:t>
      </w:r>
    </w:p>
    <w:p w14:paraId="7ED52D8E">
      <w:pPr>
        <w:pStyle w:val="4"/>
      </w:pPr>
      <w:bookmarkStart w:id="38" w:name="_Toc12767"/>
      <w:bookmarkStart w:id="39" w:name="_Toc9185"/>
      <w:r>
        <w:rPr>
          <w:rFonts w:hint="eastAsia"/>
        </w:rPr>
        <w:t>2.6.2 GARCH模型</w:t>
      </w:r>
      <w:bookmarkEnd w:id="38"/>
      <w:bookmarkEnd w:id="39"/>
    </w:p>
    <w:p w14:paraId="53418CDB">
      <w:r>
        <w:tab/>
      </w:r>
      <w:r>
        <w:rPr>
          <w:rFonts w:hint="eastAsia"/>
        </w:rPr>
        <w:t>然而ARCH模型需要估计多个滞后期的参数，当模型阶数较高时，需要估计的参数数量会急剧增加，导致参数估计变得复杂且不稳定。同时，高阶滞后期的参数估计可能导致负方差的问题。为了更好地捕捉金融时间序列表现出的波动聚集情况，Bollerslev建立了广义自回归条件异方差模型。假定干扰序列具有如下结构：</w:t>
      </w:r>
    </w:p>
    <w:p w14:paraId="14C59989">
      <m:oMathPara>
        <m:oMath>
          <m:eqArr>
            <m:eqArrPr>
              <m:ctrlPr>
                <w:rPr>
                  <w:rFonts w:ascii="Cambria Math" w:hAnsi="Cambria Math"/>
                </w:rPr>
              </m:ctrlPr>
            </m:eqArrPr>
            <m:e>
              <m:sSub>
                <m:sSubPr>
                  <m:ctrlPr>
                    <w:rPr>
                      <w:rFonts w:ascii="Cambria Math" w:hAnsi="Cambria Math"/>
                    </w:rPr>
                  </m:ctrlPr>
                </m:sSubPr>
                <m:e>
                  <m:r>
                    <m:rPr/>
                    <w:rPr>
                      <w:rFonts w:ascii="Cambria Math" w:hAnsi="Cambria Math"/>
                    </w:rPr>
                    <m:t>u</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rad>
                <m:radPr>
                  <m:degHide m:val="1"/>
                  <m:ctrlPr>
                    <w:rPr>
                      <w:rFonts w:ascii="Cambria Math" w:hAnsi="Cambria Math"/>
                    </w:rPr>
                  </m:ctrlPr>
                </m:radPr>
                <m:deg>
                  <m:ctrlPr>
                    <w:rPr>
                      <w:rFonts w:ascii="Cambria Math" w:hAnsi="Cambria Math"/>
                    </w:rPr>
                  </m:ctrlPr>
                </m:deg>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rPr>
                  </m:ctrlPr>
                </m:e>
              </m:rad>
              <m:sSub>
                <m:sSubPr>
                  <m:ctrlPr>
                    <w:rPr>
                      <w:rFonts w:ascii="Cambria Math" w:hAnsi="Cambria Math"/>
                    </w:rPr>
                  </m:ctrlPr>
                </m:sSubPr>
                <m:e>
                  <m:r>
                    <m:rPr/>
                    <w:rPr>
                      <w:rFonts w:ascii="Cambria Math" w:hAnsi="Cambria Math"/>
                    </w:rPr>
                    <m:t>ϵ</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hint="eastAsia" w:ascii="Cambria Math" w:hAnsi="Cambria Math"/>
                </w:rPr>
                <m:t>，</m:t>
              </m:r>
              <m:ctrlPr>
                <w:rPr>
                  <w:rFonts w:ascii="Cambria Math" w:hAnsi="Cambria Math"/>
                </w:rPr>
              </m:ctrlPr>
            </m:e>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q</m:t>
                  </m:r>
                  <m:ctrlPr>
                    <w:rPr>
                      <w:rFonts w:ascii="Cambria Math" w:hAnsi="Cambria Math"/>
                    </w:rPr>
                  </m:ctrlPr>
                </m:sup>
                <m:e>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sSubSup>
                    <m:sSubSupPr>
                      <m:ctrlPr>
                        <w:rPr>
                          <w:rFonts w:ascii="Cambria Math" w:hAnsi="Cambria Math"/>
                        </w:rPr>
                      </m:ctrlPr>
                    </m:sSubSupPr>
                    <m:e>
                      <m:r>
                        <m:rPr/>
                        <w:rPr>
                          <w:rFonts w:ascii="Cambria Math" w:hAnsi="Cambria Math"/>
                        </w:rPr>
                        <m:t>u</m:t>
                      </m:r>
                      <m:ctrlPr>
                        <w:rPr>
                          <w:rFonts w:ascii="Cambria Math" w:hAnsi="Cambria Math"/>
                        </w:rPr>
                      </m:ctrlPr>
                    </m:e>
                    <m:sub>
                      <m:r>
                        <m:rPr/>
                        <w:rPr>
                          <w:rFonts w:ascii="Cambria Math" w:hAnsi="Cambria Math"/>
                        </w:rPr>
                        <m:t>t−i</m:t>
                      </m:r>
                      <m:ctrlPr>
                        <w:rPr>
                          <w:rFonts w:ascii="Cambria Math" w:hAnsi="Cambria Math"/>
                        </w:rPr>
                      </m:ctrlPr>
                    </m:sub>
                    <m:sup>
                      <m:r>
                        <m:rPr/>
                        <w:rPr>
                          <w:rFonts w:ascii="Cambria Math" w:hAnsi="Cambria Math"/>
                        </w:rPr>
                        <m:t>2</m:t>
                      </m:r>
                      <m:ctrlPr>
                        <w:rPr>
                          <w:rFonts w:ascii="Cambria Math" w:hAnsi="Cambria Math"/>
                        </w:rPr>
                      </m:ctrlPr>
                    </m:sup>
                  </m:sSubSup>
                  <m:ctrlPr>
                    <w:rPr>
                      <w:rFonts w:ascii="Cambria Math" w:hAnsi="Cambria Math"/>
                    </w:rPr>
                  </m:ctrlPr>
                </m:e>
              </m:nary>
              <m:r>
                <m:rPr/>
                <w:rPr>
                  <w:rFonts w:ascii="Cambria Math" w:hAnsi="Cambria Math"/>
                </w:rPr>
                <m:t>+</m:t>
              </m:r>
              <m:nary>
                <m:naryPr>
                  <m:chr m:val="∑"/>
                  <m:grow m:val="1"/>
                  <m:limLoc m:val="undOvr"/>
                  <m:ctrlPr>
                    <w:rPr>
                      <w:rFonts w:ascii="Cambria Math" w:hAnsi="Cambria Math"/>
                    </w:rPr>
                  </m:ctrlPr>
                </m:naryPr>
                <m:sub>
                  <m:r>
                    <m:rPr/>
                    <w:rPr>
                      <w:rFonts w:ascii="Cambria Math" w:hAnsi="Cambria Math"/>
                    </w:rPr>
                    <m:t>j=1</m:t>
                  </m:r>
                  <m:ctrlPr>
                    <w:rPr>
                      <w:rFonts w:ascii="Cambria Math" w:hAnsi="Cambria Math"/>
                    </w:rPr>
                  </m:ctrlPr>
                </m:sub>
                <m:sup>
                  <m:r>
                    <m:rPr/>
                    <w:rPr>
                      <w:rFonts w:ascii="Cambria Math" w:hAnsi="Cambria Math"/>
                    </w:rPr>
                    <m:t>p</m:t>
                  </m:r>
                  <m:ctrlPr>
                    <w:rPr>
                      <w:rFonts w:ascii="Cambria Math" w:hAnsi="Cambria Math"/>
                    </w:rPr>
                  </m:ctrlPr>
                </m:sup>
                <m:e>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j</m:t>
                      </m:r>
                      <m:ctrlPr>
                        <w:rPr>
                          <w:rFonts w:ascii="Cambria Math" w:hAnsi="Cambria Math"/>
                        </w:rPr>
                      </m:ctrlPr>
                    </m:sub>
                  </m:sSub>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t−j</m:t>
                      </m:r>
                      <m:ctrlPr>
                        <w:rPr>
                          <w:rFonts w:ascii="Cambria Math" w:hAnsi="Cambria Math"/>
                        </w:rPr>
                      </m:ctrlPr>
                    </m:sub>
                  </m:sSub>
                  <m:ctrlPr>
                    <w:rPr>
                      <w:rFonts w:ascii="Cambria Math" w:hAnsi="Cambria Math"/>
                    </w:rPr>
                  </m:ctrlPr>
                </m:e>
              </m:nary>
              <m:r>
                <m:rPr/>
                <w:rPr>
                  <w:rFonts w:hint="eastAsia" w:ascii="Cambria Math" w:hAnsi="Cambria Math"/>
                </w:rPr>
                <m:t>，</m:t>
              </m:r>
              <m:sSub>
                <m:sSubPr>
                  <m:ctrlPr>
                    <w:rPr>
                      <w:rFonts w:ascii="Cambria Math" w:hAnsi="Cambria Math"/>
                    </w:rPr>
                  </m:ctrlPr>
                </m:sSubPr>
                <m:e>
                  <m:r>
                    <m:rPr/>
                    <w:rPr>
                      <w:rFonts w:ascii="Cambria Math" w:hAnsi="Cambria Math"/>
                    </w:rPr>
                    <m:t>ϵ</m:t>
                  </m:r>
                  <m:ctrlPr>
                    <w:rPr>
                      <w:rFonts w:ascii="Cambria Math" w:hAnsi="Cambria Math"/>
                    </w:rPr>
                  </m:ctrlPr>
                </m:e>
                <m:sub>
                  <m:r>
                    <m:rPr/>
                    <w:rPr>
                      <w:rFonts w:ascii="Cambria Math" w:hAnsi="Cambria Math"/>
                    </w:rPr>
                    <m:t>t</m:t>
                  </m:r>
                  <m:ctrlPr>
                    <w:rPr>
                      <w:rFonts w:ascii="Cambria Math" w:hAnsi="Cambria Math"/>
                    </w:rPr>
                  </m:ctrlPr>
                </m:sub>
              </m:sSub>
              <m:r>
                <m:rPr>
                  <m:nor/>
                  <m:sty m:val="p"/>
                </m:rPr>
                <w:rPr>
                  <w:rFonts w:ascii="Cambria Math" w:hAnsi="Cambria Math"/>
                  <w:b w:val="0"/>
                  <w:i w:val="0"/>
                </w:rPr>
                <m:t xml:space="preserve"> 服从 </m:t>
              </m:r>
              <m:r>
                <m:rPr/>
                <w:rPr>
                  <w:rFonts w:ascii="Cambria Math" w:hAnsi="Cambria Math"/>
                </w:rPr>
                <m:t>i.i.d.N(0,1)</m:t>
              </m:r>
              <m:r>
                <m:rPr/>
                <w:rPr>
                  <w:rFonts w:hint="eastAsia" w:ascii="Cambria Math" w:hAnsi="Cambria Math"/>
                </w:rPr>
                <m:t>。</m:t>
              </m:r>
              <m:ctrlPr>
                <w:rPr>
                  <w:rFonts w:ascii="Cambria Math" w:hAnsi="Cambria Math"/>
                </w:rPr>
              </m:ctrlPr>
            </m:e>
          </m:eqArr>
        </m:oMath>
      </m:oMathPara>
    </w:p>
    <w:p w14:paraId="7B9FC66D">
      <w:pPr>
        <w:ind w:firstLine="420"/>
      </w:pPr>
      <w:r>
        <w:rPr>
          <w:rFonts w:hint="eastAsia"/>
        </w:rPr>
        <w:t>其中</w:t>
      </w:r>
      <m:oMath>
        <m:sSubSup>
          <m:sSubSupPr>
            <m:ctrlPr>
              <w:rPr>
                <w:rFonts w:ascii="Cambria Math" w:hAnsi="Cambria Math"/>
              </w:rPr>
            </m:ctrlPr>
          </m:sSubSupPr>
          <m:e>
            <m:r>
              <m:rPr/>
              <w:rPr>
                <w:rFonts w:ascii="Cambria Math" w:hAnsi="Cambria Math"/>
              </w:rPr>
              <m:t>σ</m:t>
            </m:r>
            <m:ctrlPr>
              <w:rPr>
                <w:rFonts w:ascii="Cambria Math" w:hAnsi="Cambria Math"/>
              </w:rPr>
            </m:ctrlPr>
          </m:e>
          <m:sub>
            <m:r>
              <m:rPr/>
              <w:rPr>
                <w:rFonts w:ascii="Cambria Math" w:hAnsi="Cambria Math"/>
              </w:rPr>
              <m:t>ϵ</m:t>
            </m:r>
            <m:ctrlPr>
              <w:rPr>
                <w:rFonts w:ascii="Cambria Math" w:hAnsi="Cambria Math"/>
              </w:rPr>
            </m:ctrlPr>
          </m:sub>
          <m:sup>
            <m:r>
              <m:rPr/>
              <w:rPr>
                <w:rFonts w:ascii="Cambria Math" w:hAnsi="Cambria Math"/>
              </w:rPr>
              <m:t>2</m:t>
            </m:r>
            <m:ctrlPr>
              <w:rPr>
                <w:rFonts w:ascii="Cambria Math" w:hAnsi="Cambria Math"/>
              </w:rPr>
            </m:ctrlPr>
          </m:sup>
        </m:sSubSup>
        <m:r>
          <m:rPr/>
          <w:rPr>
            <w:rFonts w:ascii="Cambria Math" w:hAnsi="Cambria Math"/>
          </w:rPr>
          <m:t>=1</m:t>
        </m:r>
      </m:oMath>
      <w:r>
        <w:rPr>
          <w:rFonts w:hint="eastAsia"/>
        </w:rPr>
        <w:t>，且</w:t>
      </w:r>
      <m:oMath>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0</m:t>
            </m:r>
            <m:ctrlPr>
              <w:rPr>
                <w:rFonts w:ascii="Cambria Math" w:hAnsi="Cambria Math"/>
              </w:rPr>
            </m:ctrlPr>
          </m:sub>
        </m:sSub>
        <m:r>
          <m:rPr/>
          <w:rPr>
            <w:rFonts w:ascii="Cambria Math" w:hAnsi="Cambria Math"/>
          </w:rPr>
          <m:t>&gt;0,</m:t>
        </m:r>
        <m:sSub>
          <m:sSubPr>
            <m:ctrlPr>
              <w:rPr>
                <w:rFonts w:ascii="Cambria Math" w:hAnsi="Cambria Math"/>
              </w:rPr>
            </m:ctrlPr>
          </m:sSubPr>
          <m:e>
            <m:r>
              <m:rPr/>
              <w:rPr>
                <w:rFonts w:ascii="Cambria Math" w:hAnsi="Cambria Math"/>
              </w:rPr>
              <m:t>α</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sSub>
          <m:sSubPr>
            <m:ctrlPr>
              <w:rPr>
                <w:rFonts w:ascii="Cambria Math" w:hAnsi="Cambria Math"/>
              </w:rPr>
            </m:ctrlPr>
          </m:sSubPr>
          <m:e>
            <m:r>
              <m:rPr/>
              <w:rPr>
                <w:rFonts w:ascii="Cambria Math" w:hAnsi="Cambria Math"/>
              </w:rPr>
              <m:t>β</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≥0</m:t>
        </m:r>
      </m:oMath>
      <w:r>
        <w:rPr>
          <w:rFonts w:hint="eastAsia"/>
        </w:rPr>
        <w:t>,t代表时间。该模型则为广义自回归条件异方差模型，记为</w:t>
      </w:r>
      <m:oMath>
        <m:r>
          <m:rPr/>
          <w:rPr>
            <w:rFonts w:ascii="Cambria Math" w:hAnsi="Cambria Math"/>
          </w:rPr>
          <m:t>GARCH(p,q)</m:t>
        </m:r>
      </m:oMath>
      <w:r>
        <w:rPr>
          <w:rFonts w:hint="eastAsia"/>
        </w:rPr>
        <w:t>。本文中选择使用GARCH模型去拟合的价差序列，并且通过得到的异方差作为时变方差去计开仓与平仓的阈值，这样可以更好地去衡量价格市场的波动率变化。</w:t>
      </w:r>
    </w:p>
    <w:p w14:paraId="3B8C4380">
      <w:pPr>
        <w:pStyle w:val="3"/>
      </w:pPr>
      <w:bookmarkStart w:id="40" w:name="_Toc16389"/>
      <w:r>
        <w:rPr>
          <w:rFonts w:hint="eastAsia"/>
        </w:rPr>
        <w:t>2.7机器学习模型</w:t>
      </w:r>
      <w:bookmarkEnd w:id="40"/>
    </w:p>
    <w:p w14:paraId="0F0661BD">
      <w:pPr>
        <w:ind w:firstLine="420"/>
      </w:pPr>
      <w:r>
        <w:rPr>
          <w:rFonts w:hint="eastAsia"/>
        </w:rPr>
        <w:t>随着金融数据的复杂性增加，传统统计模型在捕捉市场非线性特征方面存在一定的局限性。因此，近年来机器学习模型被广泛应用于金融时间序列预测中。本文结合了LSTM（长短期记忆网络）和XGBoost（极限梯度提升树）两种机器学习模型，用于预测商品期货价差的变化趋势，并进一步用于配对交易策略的构建。</w:t>
      </w:r>
    </w:p>
    <w:p w14:paraId="02E05A25">
      <w:pPr>
        <w:pStyle w:val="4"/>
      </w:pPr>
      <w:bookmarkStart w:id="41" w:name="_Toc26061"/>
      <w:r>
        <w:rPr>
          <w:rFonts w:hint="eastAsia"/>
        </w:rPr>
        <w:t>2.7.1 LSTM模型</w:t>
      </w:r>
      <w:bookmarkEnd w:id="41"/>
    </w:p>
    <w:p w14:paraId="73EEDFAE">
      <w:pPr>
        <w:ind w:firstLine="420"/>
      </w:pPr>
      <w:r>
        <w:rPr>
          <w:rFonts w:hint="eastAsia"/>
        </w:rPr>
        <w:t>长短期记忆网络是一种递归神经网络的特殊变体，特别适用于处理具有长期依赖性的时间序列数据。传统的RNN容易受到梯度消失或梯度爆炸问题的影响，难以捕捉远距离的依赖关系，而LSTM通过引入记忆单元，能够在较长时间范围内保持重要的时序信息。LSTM的核心在于其特殊的结构：遗忘门、输入门和输出门。这些门控机制能够决定哪些信息应该被记住，哪些应该被遗忘，从而有效解决长时间序列中的依赖性问题。每个LSTM单元由以下公式描述：</w:t>
      </w:r>
    </w:p>
    <w:p w14:paraId="2E0816CB">
      <w:pPr>
        <w:ind w:firstLine="420"/>
      </w:pPr>
      <w:r>
        <w:rPr>
          <w:rFonts w:hint="eastAsia"/>
        </w:rPr>
        <w:t>（1）遗忘门</w:t>
      </w:r>
      <m:oMath>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=σ</m:t>
        </m:r>
        <m:d>
          <m:dPr>
            <m:ctrlPr>
              <w:rPr>
                <w:rFonts w:ascii="Cambria Math" w:hAnsi="Cambria Math"/>
                <w:i/>
              </w:rPr>
            </m:ctrlPr>
          </m:dPr>
          <m:e>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f</m:t>
                </m:r>
                <m:ctrlPr>
                  <w:rPr>
                    <w:rFonts w:ascii="Cambria Math" w:hAnsi="Cambria Math"/>
                  </w:rPr>
                </m:ctrlPr>
              </m:sub>
            </m:sSub>
            <m:r>
              <m:rPr/>
              <w:rPr>
                <w:rFonts w:ascii="Cambria Math" w:hAnsi="Cambria Math"/>
              </w:rPr>
              <m:t>⋅</m:t>
            </m:r>
            <m:d>
              <m:dPr>
                <m:begChr m:val="["/>
                <m:endChr m:val="]"/>
                <m:ctrlPr>
                  <w:rPr>
                    <w:rFonts w:ascii="Cambria Math" w:hAnsi="Cambria Math"/>
                    <w:i/>
                  </w:rPr>
                </m:ctrlPr>
              </m:dPr>
              <m:e>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i/>
                  </w:rPr>
                </m:ctrlPr>
              </m:e>
            </m:d>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f</m:t>
                </m:r>
                <m:ctrlPr>
                  <w:rPr>
                    <w:rFonts w:ascii="Cambria Math" w:hAnsi="Cambria Math"/>
                  </w:rPr>
                </m:ctrlPr>
              </m:sub>
            </m:sSub>
            <m:ctrlPr>
              <w:rPr>
                <w:rFonts w:ascii="Cambria Math" w:hAnsi="Cambria Math"/>
                <w:i/>
              </w:rPr>
            </m:ctrlPr>
          </m:e>
        </m:d>
      </m:oMath>
      <w:r>
        <w:rPr>
          <w:rFonts w:hint="eastAsia"/>
        </w:rPr>
        <w:t>，决定需要丢弃哪些过去的信息，</w:t>
      </w:r>
      <m:oMath>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f</m:t>
            </m:r>
            <m:ctrlPr>
              <w:rPr>
                <w:rFonts w:ascii="Cambria Math" w:hAnsi="Cambria Math"/>
              </w:rPr>
            </m:ctrlPr>
          </m:sub>
        </m:sSub>
      </m:oMath>
      <w:r>
        <w:rPr>
          <w:rFonts w:hint="eastAsia"/>
        </w:rPr>
        <w:t>是权重矩阵，</w:t>
      </w:r>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 xml:space="preserve">t−1 </m:t>
            </m:r>
            <m:ctrlPr>
              <w:rPr>
                <w:rFonts w:ascii="Cambria Math" w:hAnsi="Cambria Math"/>
              </w:rPr>
            </m:ctrlPr>
          </m:sub>
        </m:sSub>
      </m:oMath>
      <w:r>
        <w:rPr>
          <w:rFonts w:hint="eastAsia"/>
        </w:rPr>
        <w:t>是上一个时刻的隐状态，</w:t>
      </w:r>
      <m:oMath>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是当前输入，</w:t>
      </w:r>
      <m:oMath>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f</m:t>
            </m:r>
            <m:ctrlPr>
              <w:rPr>
                <w:rFonts w:ascii="Cambria Math" w:hAnsi="Cambria Math"/>
              </w:rPr>
            </m:ctrlPr>
          </m:sub>
        </m:sSub>
      </m:oMath>
      <w:r>
        <w:rPr>
          <w:rFonts w:hint="eastAsia"/>
        </w:rPr>
        <w:t>是偏置项，</w:t>
      </w:r>
      <m:oMath>
        <m:r>
          <m:rPr/>
          <w:rPr>
            <w:rFonts w:ascii="Cambria Math" w:hAnsi="Cambria Math"/>
          </w:rPr>
          <m:t>σ</m:t>
        </m:r>
      </m:oMath>
      <w:r>
        <w:rPr>
          <w:rFonts w:hint="eastAsia"/>
        </w:rPr>
        <w:t>为Sigmoid激活函数；</w:t>
      </w:r>
    </w:p>
    <w:p w14:paraId="075F289D">
      <w:r>
        <w:tab/>
      </w:r>
      <w:r>
        <w:rPr>
          <w:rFonts w:hint="eastAsia"/>
        </w:rPr>
        <w:t>（2）输入门</w:t>
      </w:r>
      <m:oMath>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r>
          <m:rPr>
            <m:nor/>
            <m:sty m:val="p"/>
          </m:rPr>
          <w:rPr>
            <w:rFonts w:hint="eastAsia" w:ascii="Cambria Math" w:hAnsi="Cambria Math"/>
            <w:b w:val="0"/>
            <w:i w:val="0"/>
          </w:rPr>
          <m:t>，</m:t>
        </m:r>
        <m:sSub>
          <m:sSubPr>
            <m:ctrlPr>
              <w:rPr>
                <w:rFonts w:ascii="Cambria Math" w:hAnsi="Cambria Math"/>
              </w:rPr>
            </m:ctrlPr>
          </m:sSubPr>
          <m:e>
            <m:limUpp>
              <m:limUppPr>
                <m:ctrlPr>
                  <w:rPr>
                    <w:rFonts w:ascii="Cambria Math" w:hAnsi="Cambria Math"/>
                  </w:rPr>
                </m:ctrlPr>
              </m:limUppPr>
              <m:e>
                <m:r>
                  <m:rPr/>
                  <w:rPr>
                    <w:rFonts w:ascii="Cambria Math" w:hAnsi="Cambria Math"/>
                  </w:rPr>
                  <m:t>C</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r>
          <m:rPr>
            <m:sty m:val="p"/>
          </m:rPr>
          <w:rPr>
            <w:rFonts w:ascii="Cambria Math" w:hAnsi="Cambria Math"/>
          </w:rPr>
          <m:t>tanh</m:t>
        </m:r>
        <m:r>
          <m:rPr/>
          <w:rPr>
            <w:rFonts w:ascii="Cambria Math" w:hAnsi="Cambria Math"/>
          </w:rPr>
          <m:t>⁡(</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C</m:t>
            </m:r>
            <m:ctrlPr>
              <w:rPr>
                <w:rFonts w:ascii="Cambria Math" w:hAnsi="Cambria Math"/>
              </w:rPr>
            </m:ctrlPr>
          </m:sub>
        </m:sSub>
        <m:r>
          <m:rPr/>
          <w:rPr>
            <w:rFonts w:ascii="Cambria Math" w:hAnsi="Cambria Math"/>
          </w:rPr>
          <m:t>)</m:t>
        </m:r>
      </m:oMath>
      <w:r>
        <w:rPr>
          <w:rFonts w:hint="eastAsia"/>
        </w:rPr>
        <w:t>，决定更新哪些新的信息，</w:t>
      </w:r>
      <m:oMath>
        <m:sSub>
          <m:sSubPr>
            <m:ctrlPr>
              <w:rPr>
                <w:rFonts w:ascii="Cambria Math" w:hAnsi="Cambria Math"/>
              </w:rPr>
            </m:ctrlPr>
          </m:sSubPr>
          <m:e>
            <m:limUpp>
              <m:limUppPr>
                <m:ctrlPr>
                  <w:rPr>
                    <w:rFonts w:ascii="Cambria Math" w:hAnsi="Cambria Math"/>
                  </w:rPr>
                </m:ctrlPr>
              </m:limUppPr>
              <m:e>
                <m:r>
                  <m:rPr/>
                  <w:rPr>
                    <w:rFonts w:ascii="Cambria Math" w:hAnsi="Cambria Math"/>
                  </w:rPr>
                  <m:t>C</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是候选记忆单元；</w:t>
      </w:r>
    </w:p>
    <w:p w14:paraId="68A5D1B8">
      <w:pPr>
        <w:ind w:firstLine="420"/>
      </w:pPr>
      <w:r>
        <w:rPr>
          <w:rFonts w:hint="eastAsia"/>
        </w:rPr>
        <w:t>（3）记忆单元更新：</w:t>
      </w:r>
      <m:oMath>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i</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limUpp>
              <m:limUppPr>
                <m:ctrlPr>
                  <w:rPr>
                    <w:rFonts w:ascii="Cambria Math" w:hAnsi="Cambria Math"/>
                  </w:rPr>
                </m:ctrlPr>
              </m:limUppPr>
              <m:e>
                <m:r>
                  <m:rPr/>
                  <w:rPr>
                    <w:rFonts w:ascii="Cambria Math" w:hAnsi="Cambria Math"/>
                  </w:rPr>
                  <m:t>C</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sub>
            <m:r>
              <m:rPr/>
              <w:rPr>
                <w:rFonts w:ascii="Cambria Math" w:hAnsi="Cambria Math"/>
              </w:rPr>
              <m:t>t</m:t>
            </m:r>
            <m:ctrlPr>
              <w:rPr>
                <w:rFonts w:ascii="Cambria Math" w:hAnsi="Cambria Math"/>
              </w:rPr>
            </m:ctrlPr>
          </m:sub>
        </m:sSub>
      </m:oMath>
      <w:r>
        <w:rPr>
          <w:rFonts w:hint="eastAsia"/>
        </w:rPr>
        <w:t>；</w:t>
      </w:r>
    </w:p>
    <w:p w14:paraId="3C6B7302">
      <w:pPr>
        <w:ind w:firstLine="420"/>
      </w:pPr>
      <w:r>
        <w:rPr>
          <w:rFonts w:hint="eastAsia"/>
        </w:rPr>
        <w:t>（4）输出门：</w:t>
      </w:r>
      <m:oMath>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=σ(</m:t>
        </m:r>
        <m:sSub>
          <m:sSubPr>
            <m:ctrlPr>
              <w:rPr>
                <w:rFonts w:ascii="Cambria Math" w:hAnsi="Cambria Math"/>
              </w:rPr>
            </m:ctrlPr>
          </m:sSubPr>
          <m:e>
            <m:r>
              <m:rPr/>
              <w:rPr>
                <w:rFonts w:ascii="Cambria Math" w:hAnsi="Cambria Math"/>
              </w:rPr>
              <m:t>W</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t−1</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b</m:t>
            </m:r>
            <m:ctrlPr>
              <w:rPr>
                <w:rFonts w:ascii="Cambria Math" w:hAnsi="Cambria Math"/>
              </w:rPr>
            </m:ctrlPr>
          </m:e>
          <m:sub>
            <m:r>
              <m:rPr/>
              <w:rPr>
                <w:rFonts w:ascii="Cambria Math" w:hAnsi="Cambria Math"/>
              </w:rPr>
              <m:t>o</m:t>
            </m:r>
            <m:ctrlPr>
              <w:rPr>
                <w:rFonts w:ascii="Cambria Math" w:hAnsi="Cambria Math"/>
              </w:rPr>
            </m:ctrlPr>
          </m:sub>
        </m:sSub>
        <m:r>
          <m:rPr/>
          <w:rPr>
            <w:rFonts w:ascii="Cambria Math" w:hAnsi="Cambria Math"/>
          </w:rPr>
          <m:t>)</m:t>
        </m:r>
        <m:r>
          <m:rPr>
            <m:nor/>
            <m:sty m:val="p"/>
          </m:rPr>
          <w:rPr>
            <w:rFonts w:hint="eastAsia" w:ascii="Cambria Math" w:hAnsi="Cambria Math"/>
            <w:b w:val="0"/>
            <w:i w:val="0"/>
          </w:rPr>
          <m:t>，</m:t>
        </m:r>
        <m:r>
          <m:rPr>
            <m:nor/>
            <m:sty m:val="p"/>
          </m:rPr>
          <w:rPr>
            <w:rFonts w:ascii="Cambria Math" w:hAnsi="Cambria Math"/>
            <w:b w:val="0"/>
            <w:i w:val="0"/>
          </w:rPr>
          <m:t>[</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o</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r>
          <m:rPr>
            <m:sty m:val="p"/>
          </m:rPr>
          <w:rPr>
            <w:rFonts w:ascii="Cambria Math" w:hAnsi="Cambria Math"/>
          </w:rPr>
          <m:t>tanh</m:t>
        </m:r>
        <m:r>
          <m:rPr/>
          <w:rPr>
            <w:rFonts w:ascii="Cambria Math" w:hAnsi="Cambria Math"/>
          </w:rPr>
          <m:t>⁡(</m:t>
        </m:r>
        <m:sSub>
          <m:sSubPr>
            <m:ctrlPr>
              <w:rPr>
                <w:rFonts w:ascii="Cambria Math" w:hAnsi="Cambria Math"/>
              </w:rPr>
            </m:ctrlPr>
          </m:sSubPr>
          <m:e>
            <m:r>
              <m:rPr/>
              <w:rPr>
                <w:rFonts w:ascii="Cambria Math" w:hAnsi="Cambria Math"/>
              </w:rPr>
              <m:t>C</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m:t>
        </m:r>
      </m:oMath>
      <w:r>
        <w:rPr>
          <w:rFonts w:hint="eastAsia"/>
        </w:rPr>
        <w:t>。</w:t>
      </w:r>
    </w:p>
    <w:p w14:paraId="0127F48A">
      <w:pPr>
        <w:ind w:firstLine="420"/>
      </w:pPr>
      <w:r>
        <w:rPr>
          <w:rFonts w:hint="eastAsia"/>
        </w:rPr>
        <w:t>LSTM通过上述机制有效捕捉了时间序列中的长短期依赖，在本文中被用于预测期货价差序列的未来走势，进而为配对交易策略提供依据。</w:t>
      </w:r>
    </w:p>
    <w:p w14:paraId="74DCF951">
      <w:pPr>
        <w:pStyle w:val="4"/>
      </w:pPr>
      <w:bookmarkStart w:id="42" w:name="_Toc20219"/>
      <w:r>
        <w:rPr>
          <w:rFonts w:hint="eastAsia"/>
        </w:rPr>
        <w:t>2.7.2 Xgboost模型</w:t>
      </w:r>
      <w:bookmarkEnd w:id="42"/>
    </w:p>
    <w:p w14:paraId="5C55988E">
      <w:pPr>
        <w:ind w:firstLine="420"/>
      </w:pPr>
      <w:r>
        <w:rPr>
          <w:rFonts w:hint="eastAsia"/>
        </w:rPr>
        <w:t>XGBoost是一种集成学习算法，基于梯度提升思想构建，广泛用于结构化数据的建模。XGBoost通过逐步构建多个弱学习器（如决策树）来减少预测误差，并通过最小化损失函数和引入正则化项，来提高模型的泛化能力。XGBoost在每一轮迭代中通过构建新的决策树来修正前一轮模型的误差。其损失函数不仅包含预测误差，还引入了正则化项来防止模型过拟合。损失函数的形式为：</w:t>
      </w:r>
    </w:p>
    <w:p w14:paraId="5ACA55D4">
      <w:pPr>
        <w:ind w:firstLine="420"/>
      </w:pPr>
      <m:oMathPara>
        <m:oMath>
          <m:r>
            <m:rPr/>
            <w:rPr>
              <w:rFonts w:ascii="Cambria Math" w:hAnsi="Cambria Math"/>
            </w:rPr>
            <m:t>L(</m:t>
          </m:r>
          <m:r>
            <m:rPr>
              <m:sty m:val="p"/>
            </m:rPr>
            <w:rPr>
              <w:rFonts w:ascii="Cambria Math" w:hAnsi="Cambria Math"/>
            </w:rPr>
            <m:t>Θ</m:t>
          </m:r>
          <m:r>
            <m:rPr/>
            <w:rPr>
              <w:rFonts w:ascii="Cambria Math" w:hAnsi="Cambria Math"/>
            </w:rPr>
            <m:t>)=</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n</m:t>
              </m:r>
              <m:ctrlPr>
                <w:rPr>
                  <w:rFonts w:ascii="Cambria Math" w:hAnsi="Cambria Math"/>
                </w:rPr>
              </m:ctrlPr>
            </m:sup>
            <m:e>
              <m:r>
                <m:rPr/>
                <w:rPr>
                  <w:rFonts w:ascii="Cambria Math" w:hAnsi="Cambria Math"/>
                </w:rPr>
                <m:t>l(</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limUpp>
                    <m:limUppPr>
                      <m:ctrlPr>
                        <w:rPr>
                          <w:rFonts w:ascii="Cambria Math" w:hAnsi="Cambria Math"/>
                        </w:rPr>
                      </m:ctrlPr>
                    </m:limUppPr>
                    <m:e>
                      <m:r>
                        <m:rPr/>
                        <w:rPr>
                          <w:rFonts w:ascii="Cambria Math" w:hAnsi="Cambria Math"/>
                        </w:rPr>
                        <m:t>y</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r>
            <m:rPr/>
            <w:rPr>
              <w:rFonts w:ascii="Cambria Math" w:hAnsi="Cambria Math"/>
            </w:rPr>
            <m:t>+</m:t>
          </m:r>
          <m:nary>
            <m:naryPr>
              <m:chr m:val="∑"/>
              <m:grow m:val="1"/>
              <m:limLoc m:val="undOvr"/>
              <m:ctrlPr>
                <w:rPr>
                  <w:rFonts w:ascii="Cambria Math" w:hAnsi="Cambria Math"/>
                </w:rPr>
              </m:ctrlPr>
            </m:naryPr>
            <m:sub>
              <m:r>
                <m:rPr/>
                <w:rPr>
                  <w:rFonts w:ascii="Cambria Math" w:hAnsi="Cambria Math"/>
                </w:rPr>
                <m:t>k=1</m:t>
              </m:r>
              <m:ctrlPr>
                <w:rPr>
                  <w:rFonts w:ascii="Cambria Math" w:hAnsi="Cambria Math"/>
                </w:rPr>
              </m:ctrlPr>
            </m:sub>
            <m:sup>
              <m:r>
                <m:rPr/>
                <w:rPr>
                  <w:rFonts w:ascii="Cambria Math" w:hAnsi="Cambria Math"/>
                </w:rPr>
                <m:t>K</m:t>
              </m:r>
              <m:ctrlPr>
                <w:rPr>
                  <w:rFonts w:ascii="Cambria Math" w:hAnsi="Cambria Math"/>
                </w:rPr>
              </m:ctrlPr>
            </m:sup>
            <m:e>
              <m:r>
                <m:rPr>
                  <m:sty m:val="p"/>
                </m:rPr>
                <w:rPr>
                  <w:rFonts w:ascii="Cambria Math" w:hAnsi="Cambria Math"/>
                </w:rPr>
                <m:t>Ω</m:t>
              </m:r>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ctrlPr>
                <w:rPr>
                  <w:rFonts w:ascii="Cambria Math" w:hAnsi="Cambria Math"/>
                </w:rPr>
              </m:ctrlPr>
            </m:e>
          </m:nary>
        </m:oMath>
      </m:oMathPara>
    </w:p>
    <w:p w14:paraId="1F4B827B">
      <w:pPr>
        <w:ind w:firstLine="420"/>
      </w:pPr>
      <w:r>
        <w:rPr>
          <w:rFonts w:hint="eastAsia"/>
        </w:rPr>
        <w:t>其中，</w:t>
      </w:r>
      <m:oMath>
        <m:r>
          <m:rPr/>
          <w:rPr>
            <w:rFonts w:ascii="Cambria Math" w:hAnsi="Cambria Math"/>
          </w:rPr>
          <m:t>l(</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sSub>
          <m:sSubPr>
            <m:ctrlPr>
              <w:rPr>
                <w:rFonts w:ascii="Cambria Math" w:hAnsi="Cambria Math"/>
              </w:rPr>
            </m:ctrlPr>
          </m:sSubPr>
          <m:e>
            <m:limUpp>
              <m:limUppPr>
                <m:ctrlPr>
                  <w:rPr>
                    <w:rFonts w:ascii="Cambria Math" w:hAnsi="Cambria Math"/>
                  </w:rPr>
                </m:ctrlPr>
              </m:limUppPr>
              <m:e>
                <m:r>
                  <m:rPr/>
                  <w:rPr>
                    <w:rFonts w:ascii="Cambria Math" w:hAnsi="Cambria Math"/>
                  </w:rPr>
                  <m:t>y</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oMath>
      <w:r>
        <w:rPr>
          <w:rFonts w:hint="eastAsia"/>
        </w:rPr>
        <w:t>是预测值</w:t>
      </w: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和真实值</w:t>
      </w:r>
      <m:oMath>
        <m:sSub>
          <m:sSubPr>
            <m:ctrlPr>
              <w:rPr>
                <w:rFonts w:ascii="Cambria Math" w:hAnsi="Cambria Math"/>
              </w:rPr>
            </m:ctrlPr>
          </m:sSubPr>
          <m:e>
            <m:limUpp>
              <m:limUppPr>
                <m:ctrlPr>
                  <w:rPr>
                    <w:rFonts w:ascii="Cambria Math" w:hAnsi="Cambria Math"/>
                  </w:rPr>
                </m:ctrlPr>
              </m:limUppPr>
              <m:e>
                <m:r>
                  <m:rPr/>
                  <w:rPr>
                    <w:rFonts w:ascii="Cambria Math" w:hAnsi="Cambria Math"/>
                  </w:rPr>
                  <m:t>y</m:t>
                </m:r>
                <m:ctrlPr>
                  <w:rPr>
                    <w:rFonts w:ascii="Cambria Math" w:hAnsi="Cambria Math"/>
                  </w:rPr>
                </m:ctrlPr>
              </m:e>
              <m:lim>
                <m:r>
                  <m:rPr/>
                  <w:rPr>
                    <w:rFonts w:ascii="Cambria Math" w:hAnsi="Cambria Math"/>
                  </w:rPr>
                  <m:t>^</m:t>
                </m:r>
                <m:ctrlPr>
                  <w:rPr>
                    <w:rFonts w:ascii="Cambria Math" w:hAnsi="Cambria Math"/>
                  </w:rPr>
                </m:ctrlPr>
              </m:lim>
            </m:limUpp>
            <m:ctrlPr>
              <w:rPr>
                <w:rFonts w:ascii="Cambria Math" w:hAnsi="Cambria Math"/>
              </w:rPr>
            </m:ctrlPr>
          </m:e>
          <m:sub>
            <m:r>
              <m:rPr/>
              <w:rPr>
                <w:rFonts w:ascii="Cambria Math" w:hAnsi="Cambria Math"/>
              </w:rPr>
              <m:t>i</m:t>
            </m:r>
            <m:ctrlPr>
              <w:rPr>
                <w:rFonts w:ascii="Cambria Math" w:hAnsi="Cambria Math"/>
              </w:rPr>
            </m:ctrlPr>
          </m:sub>
        </m:sSub>
      </m:oMath>
      <w:r>
        <w:rPr>
          <w:rFonts w:hint="eastAsia"/>
        </w:rPr>
        <w:t>之间的损失，</w:t>
      </w:r>
      <m:oMath>
        <m:r>
          <m:rPr>
            <m:sty m:val="p"/>
          </m:rPr>
          <w:rPr>
            <w:rFonts w:ascii="Cambria Math" w:hAnsi="Cambria Math"/>
          </w:rPr>
          <m:t>Ω</m:t>
        </m:r>
        <m:r>
          <m:rPr/>
          <w:rPr>
            <w:rFonts w:ascii="Cambria Math" w:hAnsi="Cambria Math"/>
          </w:rPr>
          <m:t>(</m:t>
        </m:r>
        <m:sSub>
          <m:sSubPr>
            <m:ctrlPr>
              <w:rPr>
                <w:rFonts w:ascii="Cambria Math" w:hAnsi="Cambria Math"/>
              </w:rPr>
            </m:ctrlPr>
          </m:sSubPr>
          <m:e>
            <m:r>
              <m:rPr/>
              <w:rPr>
                <w:rFonts w:ascii="Cambria Math" w:hAnsi="Cambria Math"/>
              </w:rPr>
              <m:t>f</m:t>
            </m:r>
            <m:ctrlPr>
              <w:rPr>
                <w:rFonts w:ascii="Cambria Math" w:hAnsi="Cambria Math"/>
              </w:rPr>
            </m:ctrlPr>
          </m:e>
          <m:sub>
            <m:r>
              <m:rPr/>
              <w:rPr>
                <w:rFonts w:ascii="Cambria Math" w:hAnsi="Cambria Math"/>
              </w:rPr>
              <m:t>k</m:t>
            </m:r>
            <m:ctrlPr>
              <w:rPr>
                <w:rFonts w:ascii="Cambria Math" w:hAnsi="Cambria Math"/>
              </w:rPr>
            </m:ctrlPr>
          </m:sub>
        </m:sSub>
        <m:r>
          <m:rPr/>
          <w:rPr>
            <w:rFonts w:ascii="Cambria Math" w:hAnsi="Cambria Math"/>
          </w:rPr>
          <m:t>)</m:t>
        </m:r>
      </m:oMath>
      <w:r>
        <w:rPr>
          <w:rFonts w:hint="eastAsia"/>
        </w:rPr>
        <w:t>是正则化项，用于控制模型复杂度，防止过拟合。XGBoost构建的每一棵树都是为了最小化损失函数中的误差部分。通过加权的方式，每棵树依次修正之前的预测误差。在每次迭代中，XGBoost使用梯度下降法来优化每棵树的预测效果，使得新树能够最大程度上减少前一轮的残差。通过引入正则化项，XGBoost在保证模型拟合效果的同时，控制了模型的复杂性，从而提升了模型的泛化能力。</w:t>
      </w:r>
    </w:p>
    <w:p w14:paraId="2ED961B5">
      <w:pPr>
        <w:pStyle w:val="3"/>
      </w:pPr>
      <w:bookmarkStart w:id="43" w:name="_Toc25171"/>
      <w:bookmarkStart w:id="44" w:name="_Toc8607"/>
      <w:r>
        <w:rPr>
          <w:rFonts w:hint="eastAsia"/>
        </w:rPr>
        <w:t>2.8配对交易策略具体操作方法</w:t>
      </w:r>
      <w:bookmarkEnd w:id="43"/>
      <w:bookmarkEnd w:id="44"/>
    </w:p>
    <w:p w14:paraId="648618FF">
      <w:pPr>
        <w:ind w:firstLine="420"/>
      </w:pPr>
      <w:r>
        <w:rPr>
          <w:rFonts w:hint="eastAsia"/>
        </w:rPr>
        <w:t>基于前面所介绍的配对交易理论，下面将介绍本文具体进行配对交易策略构建的操作步骤。</w:t>
      </w:r>
    </w:p>
    <w:p w14:paraId="0779C9FA">
      <w:pPr>
        <w:pStyle w:val="4"/>
      </w:pPr>
      <w:bookmarkStart w:id="45" w:name="_Toc20050"/>
      <w:bookmarkStart w:id="46" w:name="_Toc24661"/>
      <w:r>
        <w:rPr>
          <w:rFonts w:hint="eastAsia"/>
        </w:rPr>
        <w:t>2.8.1数据调用及预处理</w:t>
      </w:r>
      <w:bookmarkEnd w:id="45"/>
      <w:bookmarkEnd w:id="46"/>
    </w:p>
    <w:p w14:paraId="66463F67">
      <w:pPr>
        <w:ind w:firstLine="420"/>
      </w:pPr>
      <w:r>
        <w:rPr>
          <w:rFonts w:hint="eastAsia"/>
        </w:rPr>
        <w:t>将选取全行业商品期货的基本市场行情数据，数据清洗后使用主成分分析和OPTICS聚类，结合网络模型，找出符合配对交易假设前提的期货对。进一步判断它们的价格是否具有协整关系，从而进行配对交易策略的构建。</w:t>
      </w:r>
    </w:p>
    <w:p w14:paraId="2FFB4C7A">
      <w:pPr>
        <w:pStyle w:val="4"/>
      </w:pPr>
      <w:bookmarkStart w:id="47" w:name="_Toc4324"/>
      <w:bookmarkStart w:id="48" w:name="_Toc4125"/>
      <w:r>
        <w:rPr>
          <w:rFonts w:hint="eastAsia"/>
        </w:rPr>
        <w:t>2.8.2确定交易策略</w:t>
      </w:r>
      <w:bookmarkEnd w:id="47"/>
      <w:bookmarkEnd w:id="48"/>
    </w:p>
    <w:p w14:paraId="56B1BA0A">
      <w:pPr>
        <w:ind w:firstLine="420"/>
      </w:pPr>
      <w:r>
        <w:rPr>
          <w:rFonts w:hint="eastAsia"/>
        </w:rPr>
        <w:t>对两类期货的价格序列{</w:t>
      </w:r>
      <m:oMath>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r>
          <m:rPr/>
          <w:rPr>
            <w:rFonts w:hint="eastAsia" w:ascii="Cambria Math" w:hAnsi="Cambria Math"/>
          </w:rPr>
          <m:t>，</m:t>
        </m:r>
        <m:r>
          <m:rPr/>
          <w:rPr>
            <w:rFonts w:ascii="Cambria Math" w:hAnsi="Cambria Math"/>
          </w:rPr>
          <m:t>{</m:t>
        </m:r>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m:t>
        </m:r>
      </m:oMath>
      <w:r>
        <w:rPr>
          <w:rFonts w:hint="eastAsia"/>
        </w:rPr>
        <w:t>进行回归，得到回归表达式：</w:t>
      </w:r>
    </w:p>
    <w:p w14:paraId="7B3AE3AD">
      <w:pPr>
        <w:jc w:val="center"/>
      </w:pPr>
      <m:oMath>
        <m:sSub>
          <m:sSubPr>
            <m:ctrlPr>
              <w:rPr>
                <w:rFonts w:ascii="Cambria Math" w:hAnsi="Cambria Math"/>
              </w:rPr>
            </m:ctrlPr>
          </m:sSubPr>
          <m:e>
            <m:r>
              <m:rPr/>
              <w:rPr>
                <w:rFonts w:ascii="Cambria Math" w:hAnsi="Cambria Math"/>
              </w:rPr>
              <m:t>Y</m:t>
            </m:r>
            <m:ctrlPr>
              <w:rPr>
                <w:rFonts w:ascii="Cambria Math" w:hAnsi="Cambria Math"/>
              </w:rPr>
            </m:ctrlPr>
          </m:e>
          <m:sub>
            <m:r>
              <m:rPr/>
              <w:rPr>
                <w:rFonts w:ascii="Cambria Math" w:hAnsi="Cambria Math"/>
              </w:rPr>
              <m:t>t</m:t>
            </m:r>
            <m:ctrlPr>
              <w:rPr>
                <w:rFonts w:ascii="Cambria Math" w:hAnsi="Cambria Math"/>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w:t>
      </w:r>
    </w:p>
    <w:p w14:paraId="1D3D6015">
      <w:pPr>
        <w:ind w:firstLine="420"/>
      </w:pPr>
      <w:r>
        <w:rPr>
          <w:rFonts w:hint="eastAsia"/>
        </w:rPr>
        <w:t>其中</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为回归拟合参数，</w:t>
      </w:r>
      <m:oMath>
        <m:sSub>
          <m:sSubPr>
            <m:ctrlPr>
              <w:rPr>
                <w:rFonts w:ascii="Cambria Math" w:hAnsi="Cambria Math"/>
                <w:i/>
              </w:rPr>
            </m:ctrlPr>
          </m:sSubPr>
          <m:e>
            <m:r>
              <m:rPr/>
              <w:rPr>
                <w:rFonts w:ascii="Cambria Math" w:hAnsi="Cambria Math"/>
              </w:rPr>
              <m:t>ε</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为残差序列，t为收盘价所处时间。在对冲配对交易中，用系数</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作为两类期货的对冲比例</w:t>
      </w:r>
      <m:oMath>
        <m:r>
          <m:rPr/>
          <w:rPr>
            <w:rFonts w:ascii="Cambria Math" w:hAnsi="Cambria Math"/>
          </w:rPr>
          <m:t xml:space="preserve"> </m:t>
        </m:r>
      </m:oMath>
      <w:r>
        <w:rPr>
          <w:rFonts w:hint="eastAsia"/>
        </w:rPr>
        <w:t>，即当买入1头寸的期货品种时，就要卖出对应的</w:t>
      </w:r>
      <m:oMath>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m:t>
        </m:r>
      </m:oMath>
      <w:r>
        <w:rPr>
          <w:rFonts w:hint="eastAsia"/>
        </w:rPr>
        <w:t>头寸期货，反之亦然。由此得到</w:t>
      </w:r>
    </w:p>
    <w:p w14:paraId="569BBF66">
      <w:pPr>
        <w:ind w:firstLine="420"/>
      </w:pPr>
      <m:oMathPara>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y</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sSub>
                <m:sSubPr>
                  <m:ctrlPr>
                    <w:rPr>
                      <w:rFonts w:ascii="Cambria Math" w:hAnsi="Cambria Math"/>
                      <w:i/>
                    </w:rPr>
                  </m:ctrlPr>
                </m:sSubPr>
                <m:e>
                  <m:r>
                    <m:rPr/>
                    <w:rPr>
                      <w:rFonts w:ascii="Cambria Math" w:hAnsi="Cambria Math"/>
                    </w:rPr>
                    <m:t>α</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∗x</m:t>
              </m:r>
              <m:ctrlPr>
                <w:rPr>
                  <w:rFonts w:ascii="Cambria Math" w:hAnsi="Cambria Math"/>
                  <w:i/>
                </w:rPr>
              </m:ctrlPr>
            </m:e>
            <m:sub>
              <m:r>
                <m:rPr/>
                <w:rPr>
                  <w:rFonts w:ascii="Cambria Math" w:hAnsi="Cambria Math"/>
                </w:rPr>
                <m:t>t</m:t>
              </m:r>
              <m:ctrlPr>
                <w:rPr>
                  <w:rFonts w:ascii="Cambria Math" w:hAnsi="Cambria Math"/>
                  <w:i/>
                </w:rPr>
              </m:ctrlPr>
            </m:sub>
          </m:sSub>
        </m:oMath>
      </m:oMathPara>
    </w:p>
    <w:p w14:paraId="300A879E">
      <w:pPr>
        <w:ind w:firstLine="420"/>
        <w:jc w:val="center"/>
      </w:pPr>
      <m:oMath>
        <m:sSub>
          <m:sSubPr>
            <m:ctrlPr>
              <w:rPr>
                <w:rFonts w:ascii="Cambria Math" w:hAnsi="Cambria Math"/>
                <w:i/>
              </w:rPr>
            </m:ctrlPr>
          </m:sSubPr>
          <m:e>
            <m:r>
              <m:rPr/>
              <w:rPr>
                <w:rFonts w:ascii="Cambria Math" w:hAnsi="Cambria Math"/>
              </w:rPr>
              <m:t>mean</m:t>
            </m:r>
            <m:ctrlPr>
              <w:rPr>
                <w:rFonts w:ascii="Cambria Math" w:hAnsi="Cambria Math"/>
                <w:i/>
              </w:rPr>
            </m:ctrlPr>
          </m:e>
          <m:sub>
            <m:r>
              <m:rPr/>
              <w:rPr>
                <w:rFonts w:ascii="Cambria Math" w:hAnsi="Cambria Math"/>
              </w:rPr>
              <m:t>spread</m:t>
            </m:r>
            <m:ctrlPr>
              <w:rPr>
                <w:rFonts w:ascii="Cambria Math" w:hAnsi="Cambria Math"/>
                <w:i/>
              </w:rPr>
            </m:ctrlPr>
          </m:sub>
        </m:sSub>
        <m:r>
          <m:rPr/>
          <w:rPr>
            <w:rFonts w:ascii="Cambria Math" w:hAnsi="Cambria Math"/>
          </w:rPr>
          <m:t>=mean(</m:t>
        </m:r>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m:t>
        </m:r>
      </m:oMath>
      <w:r>
        <w:rPr>
          <w:rFonts w:hint="eastAsia"/>
        </w:rPr>
        <w:t>。</w:t>
      </w:r>
    </w:p>
    <w:p w14:paraId="1F0190E4">
      <w:pPr>
        <w:ind w:firstLine="420"/>
      </w:pPr>
      <w:r>
        <w:rPr>
          <w:rFonts w:hint="eastAsia"/>
        </w:rPr>
        <w:t>对于开仓和平仓的条件判断，基于对</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oMath>
      <w:r>
        <w:rPr>
          <w:rFonts w:hint="eastAsia"/>
        </w:rPr>
        <w:t>与</w:t>
      </w:r>
      <m:oMath>
        <m:r>
          <m:rPr/>
          <w:rPr>
            <w:rFonts w:ascii="Cambria Math" w:hAnsi="Cambria Math"/>
          </w:rPr>
          <m:t xml:space="preserve"> w∗</m:t>
        </m:r>
        <m:r>
          <m:rPr/>
          <w:rPr>
            <w:rFonts w:ascii="Cambria Math" w:hAnsi="Cambria Math" w:cs="Cambria Math"/>
          </w:rPr>
          <m:t>σ</m:t>
        </m:r>
      </m:oMath>
      <w:r>
        <w:rPr>
          <w:rFonts w:hint="eastAsia" w:cs="Cambria Math"/>
        </w:rPr>
        <w:t>的比较进行，</w:t>
      </w:r>
      <m:oMath>
        <m:r>
          <m:rPr/>
          <w:rPr>
            <w:rFonts w:ascii="Cambria Math" w:hAnsi="Cambria Math"/>
          </w:rPr>
          <m:t>w</m:t>
        </m:r>
      </m:oMath>
      <w:r>
        <w:rPr>
          <w:rFonts w:hint="eastAsia"/>
        </w:rPr>
        <w:t>为人为设置的交易阈值，</w:t>
      </w:r>
      <m:oMath>
        <m:r>
          <m:rPr/>
          <w:rPr>
            <w:rFonts w:ascii="Cambria Math" w:hAnsi="Cambria Math" w:cs="Cambria Math"/>
          </w:rPr>
          <m:t>σ</m:t>
        </m:r>
      </m:oMath>
      <w:r>
        <w:rPr>
          <w:rFonts w:hint="eastAsia" w:cs="Cambria Math"/>
        </w:rPr>
        <w:t>为标准差或异方差。优先讨论标准差</w:t>
      </w:r>
      <m:oMath>
        <m:r>
          <m:rPr/>
          <w:rPr>
            <w:rFonts w:ascii="Cambria Math" w:hAnsi="Cambria Math" w:cs="Cambria Math"/>
          </w:rPr>
          <m:t>σ</m:t>
        </m:r>
      </m:oMath>
      <w:r>
        <w:rPr>
          <w:rFonts w:hint="eastAsia" w:cs="Cambria Math"/>
        </w:rPr>
        <w:t>的情况，其计算方法分为两种</w:t>
      </w:r>
      <w:r>
        <w:rPr>
          <w:rFonts w:hint="eastAsia"/>
        </w:rPr>
        <w:t>，一种是假定方差齐性，使用样本内的样本标准差作为</w:t>
      </w:r>
      <m:oMath>
        <m:r>
          <m:rPr/>
          <w:rPr>
            <w:rFonts w:ascii="Cambria Math" w:hAnsi="Cambria Math" w:cs="Cambria Math"/>
          </w:rPr>
          <m:t>σ</m:t>
        </m:r>
      </m:oMath>
      <w:r>
        <w:rPr>
          <w:rFonts w:hint="eastAsia" w:cs="Cambria Math"/>
        </w:rPr>
        <w:t>；</w:t>
      </w:r>
      <w:r>
        <w:rPr>
          <w:rFonts w:hint="eastAsia"/>
        </w:rPr>
        <w:t>另一种是计算时变标准差，即在当前交易日向前推导一个窗口（windows）的时间，以该时间段内的数据作为样本值计算标准差，以此代替</w:t>
      </w:r>
      <m:oMath>
        <m:r>
          <m:rPr/>
          <w:rPr>
            <w:rFonts w:ascii="Cambria Math" w:hAnsi="Cambria Math" w:cs="Cambria Math"/>
          </w:rPr>
          <m:t>σ</m:t>
        </m:r>
      </m:oMath>
      <w:r>
        <w:rPr>
          <w:rFonts w:hint="eastAsia" w:cs="Cambria Math"/>
        </w:rPr>
        <w:t>。</w:t>
      </w:r>
      <w:r>
        <w:rPr>
          <w:rFonts w:hint="eastAsia"/>
        </w:rPr>
        <w:t>使用标准差的</w:t>
      </w:r>
      <m:oMath>
        <m:r>
          <m:rPr/>
          <w:rPr>
            <w:rFonts w:ascii="Cambria Math" w:hAnsi="Cambria Math"/>
          </w:rPr>
          <m:t>w</m:t>
        </m:r>
      </m:oMath>
      <w:r>
        <w:rPr>
          <w:rFonts w:hint="eastAsia"/>
        </w:rPr>
        <w:t>倍作为交易阈值，当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m:t>
        </m:r>
      </m:oMath>
      <w:r>
        <w:rPr>
          <w:rFonts w:hint="eastAsia"/>
        </w:rPr>
        <w:t>大于交易阈值时，判断为存在交易位点。具体规则如下：</w:t>
      </w:r>
    </w:p>
    <w:p w14:paraId="1A20422A">
      <w:pPr>
        <w:ind w:firstLine="420"/>
      </w:pPr>
      <w:r>
        <w:rPr>
          <w:rFonts w:hint="eastAsia"/>
        </w:rPr>
        <w:t>（1）当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&gt; w∗</m:t>
        </m:r>
        <m:r>
          <m:rPr/>
          <w:rPr>
            <w:rFonts w:ascii="Cambria Math" w:hAnsi="Cambria Math" w:cs="Cambria Math"/>
          </w:rPr>
          <m:t>σ</m:t>
        </m:r>
      </m:oMath>
      <w:r>
        <w:rPr>
          <w:rFonts w:hint="eastAsia" w:cs="Cambria Math"/>
        </w:rPr>
        <w:t>，开仓，卖出价位高的期货标的，买入价格低的期货标的，当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&lt;0</m:t>
        </m:r>
      </m:oMath>
      <w:r>
        <w:rPr>
          <w:rFonts w:hint="eastAsia"/>
        </w:rPr>
        <w:t>时，反向平仓；</w:t>
      </w:r>
    </w:p>
    <w:p w14:paraId="6296F5BC">
      <w:pPr>
        <w:ind w:firstLine="420"/>
      </w:pPr>
      <w:r>
        <w:t>（2）</w:t>
      </w:r>
      <w:r>
        <w:rPr>
          <w:rFonts w:hint="eastAsia"/>
        </w:rPr>
        <w:t>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 −w∗</m:t>
        </m:r>
        <m:r>
          <m:rPr/>
          <w:rPr>
            <w:rFonts w:ascii="Cambria Math" w:hAnsi="Cambria Math" w:cs="Cambria Math"/>
          </w:rPr>
          <m:t>σ</m:t>
        </m:r>
      </m:oMath>
      <w:r>
        <w:rPr>
          <w:rFonts w:hint="eastAsia" w:cs="Cambria Math"/>
        </w:rPr>
        <w:t>，开仓，卖出价位高的期货标的，买入价格低的期货标的，当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&gt;0</m:t>
        </m:r>
      </m:oMath>
      <w:r>
        <w:rPr>
          <w:rFonts w:hint="eastAsia"/>
        </w:rPr>
        <w:t>时，反向平仓。</w:t>
      </w:r>
    </w:p>
    <w:p w14:paraId="545E1B24">
      <w:pPr>
        <w:ind w:firstLine="420"/>
      </w:pPr>
      <w:r>
        <w:rPr>
          <w:rFonts w:hint="eastAsia"/>
        </w:rPr>
        <w:t>使用超参数优化的方法寻找得到能产生最优收益率的</w:t>
      </w:r>
      <w:r>
        <w:rPr>
          <w:rFonts w:cs="Cambria Math"/>
        </w:rPr>
        <w:t>𝑤</w:t>
      </w:r>
      <w:r>
        <w:rPr>
          <w:rFonts w:hint="eastAsia" w:cs="Cambria Math"/>
        </w:rPr>
        <w:t>。理论上当价差序列突破所拟定阈值时，根据均值回复理论，会回到均值附近。然而由于多方事件等因素冲击，金融序列可能存在一定的回落延后期，若此时不平仓，投资者将会蒙受很大的沉没成本损失。因此选择定额止损法，通过设定一个亏损上限，当亏损达到或超过这个上限时，自动触发平仓操作，以防止进一步的损失。</w:t>
      </w:r>
    </w:p>
    <w:p w14:paraId="394418DB">
      <w:pPr>
        <w:pStyle w:val="3"/>
      </w:pPr>
      <w:bookmarkStart w:id="49" w:name="_Toc19854"/>
      <w:r>
        <w:rPr>
          <w:rFonts w:hint="eastAsia"/>
        </w:rPr>
        <w:t>2.9 策略评估</w:t>
      </w:r>
      <w:bookmarkEnd w:id="49"/>
    </w:p>
    <w:p w14:paraId="047A6F2A">
      <w:pPr>
        <w:ind w:firstLine="420"/>
      </w:pPr>
      <w:r>
        <w:rPr>
          <w:rFonts w:hint="eastAsia"/>
        </w:rPr>
        <w:t>根据既定策略，在样本期间内，根据开仓和平仓的阈值判断，会进行多次配对交易。暂不考虑交易成本，每次交易后计算出单次交易的收益率</w:t>
      </w: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m:sty m:val="p"/>
          </m:rPr>
          <w:rPr>
            <w:rFonts w:hint="eastAsia" w:ascii="Cambria Math" w:hAnsi="Cambria Math"/>
          </w:rPr>
          <m:t>，</m:t>
        </m:r>
      </m:oMath>
      <w:r>
        <w:rPr>
          <w:rFonts w:hint="eastAsia"/>
        </w:rPr>
        <w:t>公式为：</w:t>
      </w:r>
    </w:p>
    <w:p w14:paraId="68075D6C">
      <w:pPr>
        <w:jc w:val="center"/>
      </w:pPr>
      <m:oMath>
        <m:sSub>
          <m:sSubPr>
            <m:ctrlPr>
              <w:rPr>
                <w:rFonts w:ascii="Cambria Math" w:hAnsi="Cambria Math"/>
                <w:i/>
              </w:rPr>
            </m:ctrlPr>
          </m:sSubPr>
          <m:e>
            <m:r>
              <m:rPr/>
              <w:rPr>
                <w:rFonts w:ascii="Cambria Math" w:hAnsi="Cambria Math"/>
              </w:rPr>
              <m:t>r</m:t>
            </m:r>
            <m:ctrlPr>
              <w:rPr>
                <w:rFonts w:ascii="Cambria Math" w:hAnsi="Cambria Math"/>
                <w:i/>
              </w:rPr>
            </m:ctrlPr>
          </m:e>
          <m:sub>
            <m:r>
              <m:rPr/>
              <w:rPr>
                <w:rFonts w:ascii="Cambria Math" w:hAnsi="Cambria Math"/>
              </w:rPr>
              <m:t>i</m:t>
            </m:r>
            <m:ctrlPr>
              <w:rPr>
                <w:rFonts w:ascii="Cambria Math" w:hAnsi="Cambria Math"/>
                <w:i/>
              </w:rPr>
            </m:ctrlPr>
          </m:sub>
        </m:sSub>
        <m:r>
          <m:rPr/>
          <w:rPr>
            <w:rFonts w:ascii="Cambria Math" w:hAnsi="Cambria Math"/>
          </w:rPr>
          <m:t>=</m:t>
        </m:r>
        <m:f>
          <m:fPr>
            <m:ctrlPr>
              <w:rPr>
                <w:rFonts w:ascii="Cambria Math" w:hAnsi="Cambria Math"/>
                <w:i/>
              </w:rPr>
            </m:ctrlPr>
          </m:fPr>
          <m:num>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3</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4</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4</m:t>
                </m:r>
                <m:ctrlPr>
                  <w:rPr>
                    <w:rFonts w:ascii="Cambria Math" w:hAnsi="Cambria Math"/>
                    <w:i/>
                  </w:rPr>
                </m:ctrlPr>
              </m:sub>
            </m:sSub>
            <m:ctrlPr>
              <w:rPr>
                <w:rFonts w:ascii="Cambria Math" w:hAnsi="Cambria Math"/>
                <w:i/>
              </w:rPr>
            </m:ctrlPr>
          </m:den>
        </m:f>
      </m:oMath>
      <w:r>
        <w:rPr>
          <w:rFonts w:hint="eastAsia"/>
        </w:rPr>
        <w:t>。</w:t>
      </w:r>
    </w:p>
    <w:p w14:paraId="7D97D6CA">
      <w:pPr>
        <w:ind w:firstLine="420"/>
      </w:pPr>
      <w:r>
        <w:rPr>
          <w:rFonts w:hint="eastAsia"/>
        </w:rPr>
        <w:t>其中，</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3</m:t>
            </m:r>
            <m:ctrlPr>
              <w:rPr>
                <w:rFonts w:ascii="Cambria Math" w:hAnsi="Cambria Math"/>
                <w:i/>
              </w:rPr>
            </m:ctrlPr>
          </m:sub>
        </m:sSub>
      </m:oMath>
      <w:r>
        <w:rPr>
          <w:rFonts w:hint="eastAsia"/>
        </w:rPr>
        <w:t>分别代表开仓、平仓时卖出金额，</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4</m:t>
            </m:r>
            <m:ctrlPr>
              <w:rPr>
                <w:rFonts w:ascii="Cambria Math" w:hAnsi="Cambria Math"/>
                <w:i/>
              </w:rPr>
            </m:ctrlPr>
          </m:sub>
        </m:sSub>
      </m:oMath>
      <w:r>
        <w:rPr>
          <w:rFonts w:hint="eastAsia"/>
        </w:rPr>
        <w:t>分别代表开仓、平仓时买入金额。为了评估策略在样本期内的表现，本文采用年化收益率、最大回撤和夏普比率进行回测分析。年化收益率用于衡量策略的长期收益表现，其公式为：</w:t>
      </w:r>
    </w:p>
    <w:p w14:paraId="45180C6D">
      <m:oMathPara>
        <m:oMath>
          <m:sSub>
            <m:sSubPr>
              <m:ctrlPr>
                <w:rPr>
                  <w:rFonts w:ascii="Cambria Math" w:hAnsi="Cambria Math"/>
                </w:rPr>
              </m:ctrlPr>
            </m:sSubPr>
            <m:e>
              <m:r>
                <m:rPr/>
                <w:rPr>
                  <w:rFonts w:ascii="Cambria Math" w:hAnsi="Cambria Math"/>
                </w:rPr>
                <m:t>r</m:t>
              </m:r>
              <m:ctrlPr>
                <w:rPr>
                  <w:rFonts w:ascii="Cambria Math" w:hAnsi="Cambria Math"/>
                </w:rPr>
              </m:ctrlPr>
            </m:e>
            <m:sub>
              <m:r>
                <m:rPr>
                  <m:nor/>
                  <m:sty m:val="p"/>
                </m:rPr>
                <w:rPr>
                  <w:rFonts w:ascii="Cambria Math" w:hAnsi="Cambria Math"/>
                  <w:b w:val="0"/>
                  <w:i w:val="0"/>
                </w:rPr>
                <m:t>annual</m:t>
              </m:r>
              <m:ctrlPr>
                <w:rPr>
                  <w:rFonts w:ascii="Cambria Math" w:hAnsi="Cambria Math"/>
                </w:rPr>
              </m:ctrlPr>
            </m:sub>
          </m:sSub>
          <m:r>
            <m:rPr/>
            <w:rPr>
              <w:rFonts w:ascii="Cambria Math" w:hAnsi="Cambria Math"/>
            </w:rPr>
            <m:t>=</m:t>
          </m:r>
          <m:sSup>
            <m:sSupPr>
              <m:ctrlPr>
                <w:rPr>
                  <w:rFonts w:ascii="Cambria Math" w:hAnsi="Cambria Math"/>
                </w:rPr>
              </m:ctrlPr>
            </m:sSupPr>
            <m:e>
              <m:r>
                <m:rPr/>
                <w:rPr>
                  <w:rFonts w:ascii="Cambria Math" w:hAnsi="Cambria Math"/>
                </w:rPr>
                <m:t>(</m:t>
              </m:r>
              <m:nary>
                <m:naryPr>
                  <m:chr m:val="∏"/>
                  <m:grow m:val="1"/>
                  <m:limLoc m:val="undOvr"/>
                  <m:ctrlPr>
                    <w:rPr>
                      <w:rFonts w:ascii="Cambria Math" w:hAnsi="Cambria Math"/>
                    </w:rPr>
                  </m:ctrlPr>
                </m:naryPr>
                <m:sub>
                  <m:r>
                    <m:rPr/>
                    <w:rPr>
                      <w:rFonts w:ascii="Cambria Math" w:hAnsi="Cambria Math"/>
                    </w:rPr>
                    <m:t>i=1</m:t>
                  </m:r>
                  <m:ctrlPr>
                    <w:rPr>
                      <w:rFonts w:ascii="Cambria Math" w:hAnsi="Cambria Math"/>
                    </w:rPr>
                  </m:ctrlPr>
                </m:sub>
                <m:sup>
                  <m:r>
                    <m:rPr/>
                    <w:rPr>
                      <w:rFonts w:ascii="Cambria Math" w:hAnsi="Cambria Math"/>
                    </w:rPr>
                    <m:t>k</m:t>
                  </m:r>
                  <m:ctrlPr>
                    <w:rPr>
                      <w:rFonts w:ascii="Cambria Math" w:hAnsi="Cambria Math"/>
                    </w:rPr>
                  </m:ctrlPr>
                </m:sup>
                <m:e>
                  <m:r>
                    <m:rPr/>
                    <w:rPr>
                      <w:rFonts w:ascii="Cambria Math" w:hAnsi="Cambria Math"/>
                    </w:rPr>
                    <m:t>(1+</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m:t>
                  </m:r>
                  <m:ctrlPr>
                    <w:rPr>
                      <w:rFonts w:ascii="Cambria Math" w:hAnsi="Cambria Math"/>
                    </w:rPr>
                  </m:ctrlPr>
                </m:e>
              </m:nary>
              <m:r>
                <m:rPr/>
                <w:rPr>
                  <w:rFonts w:ascii="Cambria Math" w:hAnsi="Cambria Math"/>
                </w:rPr>
                <m:t>)</m:t>
              </m:r>
              <m:ctrlPr>
                <w:rPr>
                  <w:rFonts w:ascii="Cambria Math" w:hAnsi="Cambria Math"/>
                </w:rPr>
              </m:ctrlPr>
            </m:e>
            <m:sup>
              <m:f>
                <m:fPr>
                  <m:ctrlPr>
                    <w:rPr>
                      <w:rFonts w:ascii="Cambria Math" w:hAnsi="Cambria Math"/>
                    </w:rPr>
                  </m:ctrlPr>
                </m:fPr>
                <m:num>
                  <m:r>
                    <m:rPr/>
                    <w:rPr>
                      <w:rFonts w:ascii="Cambria Math" w:hAnsi="Cambria Math"/>
                    </w:rPr>
                    <m:t>252</m:t>
                  </m:r>
                  <m:ctrlPr>
                    <w:rPr>
                      <w:rFonts w:ascii="Cambria Math" w:hAnsi="Cambria Math"/>
                    </w:rPr>
                  </m:ctrlPr>
                </m:num>
                <m:den>
                  <m:r>
                    <m:rPr/>
                    <w:rPr>
                      <w:rFonts w:ascii="Cambria Math" w:hAnsi="Cambria Math"/>
                    </w:rPr>
                    <m:t>T</m:t>
                  </m:r>
                  <m:ctrlPr>
                    <w:rPr>
                      <w:rFonts w:ascii="Cambria Math" w:hAnsi="Cambria Math"/>
                    </w:rPr>
                  </m:ctrlPr>
                </m:den>
              </m:f>
              <m:ctrlPr>
                <w:rPr>
                  <w:rFonts w:ascii="Cambria Math" w:hAnsi="Cambria Math"/>
                </w:rPr>
              </m:ctrlPr>
            </m:sup>
          </m:sSup>
          <m:r>
            <m:rPr/>
            <w:rPr>
              <w:rFonts w:ascii="Cambria Math" w:hAnsi="Cambria Math"/>
            </w:rPr>
            <m:t>−1</m:t>
          </m:r>
        </m:oMath>
      </m:oMathPara>
    </w:p>
    <w:p w14:paraId="46A193FA">
      <w:pPr>
        <w:widowControl/>
        <w:ind w:firstLine="420"/>
      </w:pPr>
      <w:r>
        <w:t>k表示交易的总次数，T是样本期的总交易天数，252是股票市场的年交易天数</w:t>
      </w:r>
      <w:r>
        <w:rPr>
          <w:rFonts w:hint="eastAsia"/>
        </w:rPr>
        <w:t>。</w:t>
      </w:r>
      <w:r>
        <w:t>最大回撤用于衡量策略在回测期间的风险，表示回测期间的净值从最高点到最低点的最大跌幅</w:t>
      </w:r>
      <w:r>
        <w:rPr>
          <w:rFonts w:hint="eastAsia"/>
        </w:rPr>
        <w:t>。</w:t>
      </w:r>
      <w:r>
        <w:t>夏普比率用于衡量策略的风险调整后收益，其公式为：</w:t>
      </w:r>
    </w:p>
    <w:p w14:paraId="3FB6CA9E">
      <w:pPr>
        <w:widowControl/>
        <w:ind w:firstLine="420"/>
      </w:pPr>
      <m:oMathPara>
        <m:oMath>
          <m:r>
            <m:rPr/>
            <w:rPr>
              <w:rFonts w:ascii="Cambria Math" w:hAnsi="Cambria Math"/>
            </w:rPr>
            <m:t>textSℎarpeRatio=</m:t>
          </m:r>
          <m:f>
            <m:fPr>
              <m:ctrlPr>
                <w:rPr>
                  <w:rFonts w:ascii="Cambria Math" w:hAnsi="Cambria Math"/>
                </w:rPr>
              </m:ctrlPr>
            </m:fPr>
            <m:num>
              <m:r>
                <m:rPr/>
                <w:rPr>
                  <w:rFonts w:ascii="Cambria Math" w:hAnsi="Cambria Math"/>
                </w:rPr>
                <m:t>E</m:t>
              </m:r>
              <m:d>
                <m:dPr>
                  <m:begChr m:val="["/>
                  <m:endChr m:val="]"/>
                  <m:ctrlPr>
                    <w:rPr>
                      <w:rFonts w:ascii="Cambria Math" w:hAnsi="Cambria Math"/>
                      <w:i/>
                    </w:rPr>
                  </m:ctrlPr>
                </m:dPr>
                <m:e>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p</m:t>
                      </m:r>
                      <m:ctrlPr>
                        <w:rPr>
                          <w:rFonts w:ascii="Cambria Math" w:hAnsi="Cambria Math"/>
                        </w:rPr>
                      </m:ctrlPr>
                    </m:sub>
                  </m:sSub>
                  <m:r>
                    <m:rPr/>
                    <w:rPr>
                      <w:rFonts w:ascii="Cambria Math" w:hAnsi="Cambria Math"/>
                    </w:rPr>
                    <m:t>−</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f</m:t>
                      </m:r>
                      <m:ctrlPr>
                        <w:rPr>
                          <w:rFonts w:ascii="Cambria Math" w:hAnsi="Cambria Math"/>
                        </w:rPr>
                      </m:ctrlPr>
                    </m:sub>
                  </m:sSub>
                  <m:ctrlPr>
                    <w:rPr>
                      <w:rFonts w:ascii="Cambria Math" w:hAnsi="Cambria Math"/>
                      <w:i/>
                    </w:rPr>
                  </m:ctrlPr>
                </m:e>
              </m:d>
              <m:ctrlPr>
                <w:rPr>
                  <w:rFonts w:ascii="Cambria Math" w:hAnsi="Cambria Math"/>
                </w:rPr>
              </m:ctrlPr>
            </m:num>
            <m:den>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p</m:t>
                  </m:r>
                  <m:ctrlPr>
                    <w:rPr>
                      <w:rFonts w:ascii="Cambria Math" w:hAnsi="Cambria Math"/>
                    </w:rPr>
                  </m:ctrlPr>
                </m:sub>
              </m:sSub>
              <m:ctrlPr>
                <w:rPr>
                  <w:rFonts w:ascii="Cambria Math" w:hAnsi="Cambria Math"/>
                </w:rPr>
              </m:ctrlPr>
            </m:den>
          </m:f>
        </m:oMath>
      </m:oMathPara>
    </w:p>
    <w:p w14:paraId="6287DF58">
      <w:pPr>
        <w:widowControl/>
        <w:ind w:firstLine="420"/>
      </w:pPr>
      <w:r>
        <w:t>其中，</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p</m:t>
            </m:r>
            <m:ctrlPr>
              <w:rPr>
                <w:rFonts w:ascii="Cambria Math" w:hAnsi="Cambria Math"/>
              </w:rPr>
            </m:ctrlPr>
          </m:sub>
        </m:sSub>
      </m:oMath>
      <w:r>
        <w:t>为策略的收益率，</w:t>
      </w:r>
      <m:oMath>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f</m:t>
            </m:r>
            <m:ctrlPr>
              <w:rPr>
                <w:rFonts w:ascii="Cambria Math" w:hAnsi="Cambria Math"/>
              </w:rPr>
            </m:ctrlPr>
          </m:sub>
        </m:sSub>
      </m:oMath>
      <w:r>
        <w:t>为无风险收益率，</w:t>
      </w:r>
      <m:oMath>
        <m:sSub>
          <m:sSubPr>
            <m:ctrlPr>
              <w:rPr>
                <w:rFonts w:ascii="Cambria Math" w:hAnsi="Cambria Math"/>
              </w:rPr>
            </m:ctrlPr>
          </m:sSubPr>
          <m:e>
            <m:r>
              <m:rPr/>
              <w:rPr>
                <w:rFonts w:ascii="Cambria Math" w:hAnsi="Cambria Math"/>
              </w:rPr>
              <m:t>σ</m:t>
            </m:r>
            <m:ctrlPr>
              <w:rPr>
                <w:rFonts w:ascii="Cambria Math" w:hAnsi="Cambria Math"/>
              </w:rPr>
            </m:ctrlPr>
          </m:e>
          <m:sub>
            <m:r>
              <m:rPr/>
              <w:rPr>
                <w:rFonts w:ascii="Cambria Math" w:hAnsi="Cambria Math"/>
              </w:rPr>
              <m:t>p</m:t>
            </m:r>
            <m:ctrlPr>
              <w:rPr>
                <w:rFonts w:ascii="Cambria Math" w:hAnsi="Cambria Math"/>
              </w:rPr>
            </m:ctrlPr>
          </m:sub>
        </m:sSub>
      </m:oMath>
      <w:r>
        <w:t>为策略收益率的标准差。夏普比率反映了每单位风险所获得的超额收益，值越高表明策略的风险调整收益越好。</w:t>
      </w:r>
    </w:p>
    <w:p w14:paraId="11902BE8">
      <w:pPr>
        <w:widowControl/>
      </w:pPr>
    </w:p>
    <w:p w14:paraId="55DB1956">
      <w:pPr>
        <w:rPr>
          <w:rFonts w:hint="eastAsia"/>
        </w:rPr>
      </w:pPr>
      <w:r>
        <w:rPr>
          <w:rFonts w:hint="eastAsia"/>
        </w:rPr>
        <w:br w:type="page"/>
      </w:r>
    </w:p>
    <w:p w14:paraId="62F11D33">
      <w:pPr>
        <w:pStyle w:val="2"/>
      </w:pPr>
      <w:bookmarkStart w:id="50" w:name="_Toc4173"/>
      <w:r>
        <w:rPr>
          <w:rFonts w:hint="eastAsia"/>
        </w:rPr>
        <w:t>3 实证数据预处理与协整性分析</w:t>
      </w:r>
      <w:bookmarkEnd w:id="50"/>
    </w:p>
    <w:p w14:paraId="56FA1706">
      <w:pPr>
        <w:pStyle w:val="3"/>
      </w:pPr>
      <w:bookmarkStart w:id="51" w:name="_Toc29319"/>
      <w:bookmarkStart w:id="52" w:name="_Toc7706"/>
      <w:r>
        <w:rPr>
          <w:rFonts w:hint="eastAsia"/>
        </w:rPr>
        <w:t>3.1数据获取及预处理</w:t>
      </w:r>
      <w:bookmarkEnd w:id="51"/>
      <w:bookmarkEnd w:id="52"/>
    </w:p>
    <w:p w14:paraId="535237CA">
      <w:pPr>
        <w:ind w:firstLine="420"/>
      </w:pPr>
      <w:r>
        <w:rPr>
          <w:rFonts w:hint="eastAsia"/>
        </w:rPr>
        <w:t>本次分析中，本文选取了三大期货交易所的所有期货主力合约数据，研究期间为2018年1月1日至2023年12月31日。从wind上获取研究期间内的三大所商品期货主力连续合约对应的基本行情数据：</w:t>
      </w:r>
    </w:p>
    <w:p w14:paraId="14332ED5">
      <w:pPr>
        <w:pStyle w:val="15"/>
        <w:ind w:firstLine="0" w:firstLineChars="0"/>
        <w:jc w:val="left"/>
        <w:rPr>
          <w:b/>
          <w:bCs/>
        </w:rPr>
      </w:pPr>
      <w:r>
        <w:rPr>
          <w:rFonts w:hint="eastAsia"/>
          <w:b/>
          <w:bCs/>
        </w:rPr>
        <w:t>表3.1商品期货市场行情数据变量名称</w:t>
      </w:r>
    </w:p>
    <w:tbl>
      <w:tblPr>
        <w:tblStyle w:val="18"/>
        <w:tblW w:w="5138" w:type="pct"/>
        <w:jc w:val="cente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Layout w:type="autofit"/>
        <w:tblCellMar>
          <w:top w:w="0" w:type="dxa"/>
          <w:left w:w="108" w:type="dxa"/>
          <w:bottom w:w="0" w:type="dxa"/>
          <w:right w:w="108" w:type="dxa"/>
        </w:tblCellMar>
      </w:tblPr>
      <w:tblGrid>
        <w:gridCol w:w="2719"/>
        <w:gridCol w:w="2102"/>
        <w:gridCol w:w="3936"/>
      </w:tblGrid>
      <w:tr w14:paraId="080100B6">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85" w:hRule="atLeast"/>
          <w:jc w:val="center"/>
        </w:trPr>
        <w:tc>
          <w:tcPr>
            <w:tcW w:w="1552" w:type="pct"/>
            <w:tcBorders>
              <w:top w:val="single" w:color="000000" w:sz="12" w:space="0"/>
              <w:left w:val="nil"/>
              <w:bottom w:val="single" w:color="000000" w:sz="4" w:space="0"/>
              <w:right w:val="nil"/>
              <w:insideV w:val="nil"/>
              <w:tl2br w:val="nil"/>
            </w:tcBorders>
            <w:shd w:val="clear" w:color="auto" w:fill="FFFFFF"/>
          </w:tcPr>
          <w:p w14:paraId="0A984AD1">
            <w:pPr>
              <w:widowControl/>
              <w:jc w:val="center"/>
              <w:rPr>
                <w:rFonts w:cs="Times New Roman"/>
                <w:b/>
                <w:bCs w:val="0"/>
                <w:color w:val="000000"/>
                <w:kern w:val="0"/>
                <w:szCs w:val="20"/>
                <w14:ligatures w14:val="none"/>
              </w:rPr>
            </w:pPr>
            <w:r>
              <w:rPr>
                <w:rFonts w:cs="Times New Roman"/>
                <w:b w:val="0"/>
                <w:bCs/>
                <w:color w:val="000000"/>
                <w:kern w:val="0"/>
                <w:szCs w:val="20"/>
                <w14:ligatures w14:val="none"/>
              </w:rPr>
              <w:t>名称</w:t>
            </w:r>
          </w:p>
        </w:tc>
        <w:tc>
          <w:tcPr>
            <w:tcW w:w="1200" w:type="pct"/>
            <w:tcBorders>
              <w:top w:val="single" w:color="000000" w:sz="12" w:space="0"/>
              <w:bottom w:val="single" w:color="000000" w:sz="4" w:space="0"/>
              <w:right w:val="nil"/>
              <w:insideV w:val="nil"/>
            </w:tcBorders>
            <w:shd w:val="clear" w:color="auto" w:fill="FFFFFF"/>
          </w:tcPr>
          <w:p w14:paraId="0F7AF890">
            <w:pPr>
              <w:widowControl/>
              <w:jc w:val="center"/>
              <w:rPr>
                <w:rFonts w:cs="Times New Roman"/>
                <w:b/>
                <w:bCs w:val="0"/>
                <w:color w:val="000000"/>
                <w:kern w:val="0"/>
                <w:szCs w:val="20"/>
                <w14:ligatures w14:val="none"/>
              </w:rPr>
            </w:pPr>
            <w:r>
              <w:rPr>
                <w:rFonts w:cs="Times New Roman"/>
                <w:b w:val="0"/>
                <w:bCs/>
                <w:color w:val="000000"/>
                <w:kern w:val="0"/>
                <w:szCs w:val="20"/>
                <w14:ligatures w14:val="none"/>
              </w:rPr>
              <w:t>类型</w:t>
            </w:r>
          </w:p>
        </w:tc>
        <w:tc>
          <w:tcPr>
            <w:tcW w:w="2247" w:type="pct"/>
            <w:tcBorders>
              <w:top w:val="single" w:color="000000" w:sz="12" w:space="0"/>
              <w:bottom w:val="single" w:color="000000" w:sz="4" w:space="0"/>
              <w:right w:val="nil"/>
              <w:insideV w:val="nil"/>
            </w:tcBorders>
            <w:shd w:val="clear" w:color="auto" w:fill="FFFFFF"/>
          </w:tcPr>
          <w:p w14:paraId="7B9E6E79">
            <w:pPr>
              <w:widowControl/>
              <w:jc w:val="center"/>
              <w:rPr>
                <w:rFonts w:cs="Times New Roman"/>
                <w:b/>
                <w:bCs w:val="0"/>
                <w:color w:val="000000"/>
                <w:kern w:val="0"/>
                <w:szCs w:val="20"/>
                <w14:ligatures w14:val="none"/>
              </w:rPr>
            </w:pPr>
            <w:r>
              <w:rPr>
                <w:rFonts w:cs="Times New Roman"/>
                <w:b w:val="0"/>
                <w:bCs/>
                <w:color w:val="000000"/>
                <w:kern w:val="0"/>
                <w:szCs w:val="20"/>
                <w14:ligatures w14:val="none"/>
              </w:rPr>
              <w:t>描述</w:t>
            </w:r>
          </w:p>
        </w:tc>
      </w:tr>
      <w:tr w14:paraId="7782D527">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67" w:hRule="atLeast"/>
          <w:jc w:val="center"/>
        </w:trPr>
        <w:tc>
          <w:tcPr>
            <w:tcW w:w="1552" w:type="pct"/>
            <w:tcBorders>
              <w:top w:val="single" w:color="000000" w:sz="4" w:space="0"/>
              <w:left w:val="nil"/>
              <w:bottom w:val="nil"/>
              <w:right w:val="nil"/>
            </w:tcBorders>
            <w:shd w:val="clear" w:color="auto" w:fill="FFFFFF"/>
          </w:tcPr>
          <w:p w14:paraId="2984F732">
            <w:pPr>
              <w:widowControl/>
              <w:jc w:val="center"/>
              <w:rPr>
                <w:rFonts w:cs="Times New Roman"/>
                <w:b/>
                <w:bCs/>
                <w:color w:val="000000"/>
                <w:kern w:val="0"/>
                <w:szCs w:val="20"/>
                <w14:ligatures w14:val="none"/>
              </w:rPr>
            </w:pPr>
            <w:r>
              <w:rPr>
                <w:rFonts w:cs="Times New Roman"/>
                <w:b w:val="0"/>
                <w:bCs w:val="0"/>
              </w:rPr>
              <w:t>code</w:t>
            </w:r>
          </w:p>
        </w:tc>
        <w:tc>
          <w:tcPr>
            <w:tcW w:w="1200" w:type="pct"/>
            <w:tcBorders>
              <w:top w:val="single" w:color="000000" w:sz="4" w:space="0"/>
              <w:left w:val="nil"/>
              <w:bottom w:val="nil"/>
              <w:right w:val="nil"/>
            </w:tcBorders>
            <w:shd w:val="clear" w:color="auto" w:fill="FFFFFF"/>
          </w:tcPr>
          <w:p w14:paraId="6D0C1207">
            <w:pPr>
              <w:widowControl/>
              <w:jc w:val="center"/>
              <w:rPr>
                <w:rFonts w:cs="Times New Roman"/>
                <w:color w:val="000000"/>
                <w:kern w:val="0"/>
                <w:szCs w:val="20"/>
                <w14:ligatures w14:val="none"/>
              </w:rPr>
            </w:pPr>
            <w:r>
              <w:rPr>
                <w:rFonts w:cs="Times New Roman"/>
              </w:rPr>
              <w:t>str</w:t>
            </w:r>
          </w:p>
        </w:tc>
        <w:tc>
          <w:tcPr>
            <w:tcW w:w="2247" w:type="pct"/>
            <w:tcBorders>
              <w:top w:val="single" w:color="000000" w:sz="4" w:space="0"/>
              <w:left w:val="nil"/>
              <w:bottom w:val="nil"/>
              <w:right w:val="nil"/>
            </w:tcBorders>
            <w:shd w:val="clear" w:color="auto" w:fill="FFFFFF"/>
          </w:tcPr>
          <w:p w14:paraId="031C80B8">
            <w:pPr>
              <w:widowControl/>
              <w:jc w:val="center"/>
              <w:rPr>
                <w:rFonts w:hint="eastAsia" w:ascii="宋体" w:hAnsi="宋体" w:cs="宋体"/>
                <w:color w:val="000000"/>
                <w:kern w:val="0"/>
                <w:szCs w:val="20"/>
                <w14:ligatures w14:val="none"/>
              </w:rPr>
            </w:pPr>
            <w:r>
              <w:rPr>
                <w:rFonts w:hint="eastAsia" w:ascii="宋体" w:hAnsi="宋体" w:cs="宋体"/>
              </w:rPr>
              <w:t>合约代码</w:t>
            </w:r>
          </w:p>
        </w:tc>
      </w:tr>
      <w:tr w14:paraId="40440EE6">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71382FDB">
            <w:pPr>
              <w:widowControl/>
              <w:jc w:val="center"/>
              <w:rPr>
                <w:rFonts w:cs="Times New Roman"/>
                <w:b/>
                <w:bCs/>
                <w:color w:val="000000"/>
                <w:kern w:val="0"/>
                <w:szCs w:val="20"/>
                <w14:ligatures w14:val="none"/>
              </w:rPr>
            </w:pPr>
            <w:r>
              <w:rPr>
                <w:rFonts w:cs="Times New Roman"/>
                <w:b w:val="0"/>
                <w:bCs w:val="0"/>
              </w:rPr>
              <w:t>close</w:t>
            </w:r>
          </w:p>
        </w:tc>
        <w:tc>
          <w:tcPr>
            <w:tcW w:w="1200" w:type="pct"/>
            <w:tcBorders>
              <w:top w:val="nil"/>
              <w:left w:val="nil"/>
              <w:bottom w:val="nil"/>
              <w:right w:val="nil"/>
            </w:tcBorders>
            <w:shd w:val="clear" w:color="auto" w:fill="FFFFFF"/>
          </w:tcPr>
          <w:p w14:paraId="1390CAB0">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34BC8B98">
            <w:pPr>
              <w:widowControl/>
              <w:jc w:val="center"/>
              <w:rPr>
                <w:rFonts w:hint="eastAsia" w:ascii="宋体" w:hAnsi="宋体" w:cs="宋体"/>
                <w:color w:val="000000"/>
                <w:kern w:val="0"/>
                <w:szCs w:val="20"/>
                <w14:ligatures w14:val="none"/>
              </w:rPr>
            </w:pPr>
            <w:r>
              <w:rPr>
                <w:rFonts w:hint="eastAsia" w:ascii="宋体" w:hAnsi="宋体" w:cs="宋体"/>
              </w:rPr>
              <w:t>收盘价</w:t>
            </w:r>
          </w:p>
        </w:tc>
      </w:tr>
      <w:tr w14:paraId="0457DC73">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0DFC6EBD">
            <w:pPr>
              <w:widowControl/>
              <w:jc w:val="center"/>
              <w:rPr>
                <w:rFonts w:cs="Times New Roman"/>
                <w:b/>
                <w:bCs/>
                <w:color w:val="000000"/>
                <w:kern w:val="0"/>
                <w:szCs w:val="20"/>
                <w14:ligatures w14:val="none"/>
              </w:rPr>
            </w:pPr>
            <w:r>
              <w:rPr>
                <w:rFonts w:cs="Times New Roman"/>
                <w:b w:val="0"/>
                <w:bCs w:val="0"/>
              </w:rPr>
              <w:t>high</w:t>
            </w:r>
          </w:p>
        </w:tc>
        <w:tc>
          <w:tcPr>
            <w:tcW w:w="1200" w:type="pct"/>
            <w:tcBorders>
              <w:top w:val="nil"/>
              <w:left w:val="nil"/>
              <w:bottom w:val="nil"/>
              <w:right w:val="nil"/>
            </w:tcBorders>
            <w:shd w:val="clear" w:color="auto" w:fill="FFFFFF"/>
          </w:tcPr>
          <w:p w14:paraId="283112B1">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7DA6D575">
            <w:pPr>
              <w:widowControl/>
              <w:jc w:val="center"/>
              <w:rPr>
                <w:rFonts w:hint="eastAsia" w:ascii="宋体" w:hAnsi="宋体" w:cs="宋体"/>
                <w:color w:val="000000"/>
                <w:kern w:val="0"/>
                <w:szCs w:val="20"/>
                <w14:ligatures w14:val="none"/>
              </w:rPr>
            </w:pPr>
            <w:r>
              <w:rPr>
                <w:rFonts w:hint="eastAsia" w:ascii="宋体" w:hAnsi="宋体" w:cs="宋体"/>
              </w:rPr>
              <w:t>最高价</w:t>
            </w:r>
          </w:p>
        </w:tc>
      </w:tr>
      <w:tr w14:paraId="05A5A691">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39B0CD78">
            <w:pPr>
              <w:widowControl/>
              <w:jc w:val="center"/>
              <w:rPr>
                <w:rFonts w:cs="Times New Roman"/>
                <w:b/>
                <w:bCs/>
                <w:color w:val="000000"/>
                <w:kern w:val="0"/>
                <w:szCs w:val="20"/>
                <w14:ligatures w14:val="none"/>
              </w:rPr>
            </w:pPr>
            <w:r>
              <w:rPr>
                <w:rFonts w:cs="Times New Roman"/>
                <w:b w:val="0"/>
                <w:bCs w:val="0"/>
              </w:rPr>
              <w:t>low</w:t>
            </w:r>
          </w:p>
        </w:tc>
        <w:tc>
          <w:tcPr>
            <w:tcW w:w="1200" w:type="pct"/>
            <w:tcBorders>
              <w:top w:val="nil"/>
              <w:left w:val="nil"/>
              <w:bottom w:val="nil"/>
              <w:right w:val="nil"/>
            </w:tcBorders>
            <w:shd w:val="clear" w:color="auto" w:fill="FFFFFF"/>
          </w:tcPr>
          <w:p w14:paraId="4EC73615">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4B729407">
            <w:pPr>
              <w:widowControl/>
              <w:jc w:val="center"/>
              <w:rPr>
                <w:rFonts w:hint="eastAsia" w:ascii="宋体" w:hAnsi="宋体" w:cs="宋体"/>
                <w:color w:val="000000"/>
                <w:kern w:val="0"/>
                <w:szCs w:val="20"/>
                <w14:ligatures w14:val="none"/>
              </w:rPr>
            </w:pPr>
            <w:r>
              <w:rPr>
                <w:rFonts w:hint="eastAsia" w:ascii="宋体" w:hAnsi="宋体" w:cs="宋体"/>
              </w:rPr>
              <w:t>最低价</w:t>
            </w:r>
          </w:p>
        </w:tc>
      </w:tr>
      <w:tr w14:paraId="3F56EEE3">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3EF3A9DF">
            <w:pPr>
              <w:widowControl/>
              <w:jc w:val="center"/>
              <w:rPr>
                <w:rFonts w:cs="Times New Roman"/>
                <w:b/>
                <w:bCs/>
                <w:color w:val="000000"/>
                <w:kern w:val="0"/>
                <w:szCs w:val="20"/>
                <w14:ligatures w14:val="none"/>
              </w:rPr>
            </w:pPr>
            <w:r>
              <w:rPr>
                <w:rFonts w:cs="Times New Roman"/>
                <w:b w:val="0"/>
                <w:bCs w:val="0"/>
              </w:rPr>
              <w:t>volume</w:t>
            </w:r>
          </w:p>
        </w:tc>
        <w:tc>
          <w:tcPr>
            <w:tcW w:w="1200" w:type="pct"/>
            <w:tcBorders>
              <w:top w:val="nil"/>
              <w:left w:val="nil"/>
              <w:bottom w:val="nil"/>
              <w:right w:val="nil"/>
            </w:tcBorders>
            <w:shd w:val="clear" w:color="auto" w:fill="FFFFFF"/>
          </w:tcPr>
          <w:p w14:paraId="24C89566">
            <w:pPr>
              <w:widowControl/>
              <w:jc w:val="center"/>
              <w:rPr>
                <w:rFonts w:cs="Times New Roman"/>
                <w:color w:val="000000"/>
                <w:kern w:val="0"/>
                <w:szCs w:val="20"/>
                <w14:ligatures w14:val="none"/>
              </w:rPr>
            </w:pPr>
            <w:r>
              <w:rPr>
                <w:rFonts w:cs="Times New Roman"/>
              </w:rPr>
              <w:t>int</w:t>
            </w:r>
          </w:p>
        </w:tc>
        <w:tc>
          <w:tcPr>
            <w:tcW w:w="2247" w:type="pct"/>
            <w:tcBorders>
              <w:top w:val="nil"/>
              <w:left w:val="nil"/>
              <w:bottom w:val="nil"/>
              <w:right w:val="nil"/>
            </w:tcBorders>
            <w:shd w:val="clear" w:color="auto" w:fill="FFFFFF"/>
          </w:tcPr>
          <w:p w14:paraId="3E18252C">
            <w:pPr>
              <w:widowControl/>
              <w:jc w:val="center"/>
              <w:rPr>
                <w:rFonts w:hint="eastAsia" w:ascii="宋体" w:hAnsi="宋体" w:cs="宋体"/>
                <w:color w:val="000000"/>
                <w:kern w:val="0"/>
                <w:szCs w:val="20"/>
                <w14:ligatures w14:val="none"/>
              </w:rPr>
            </w:pPr>
            <w:r>
              <w:rPr>
                <w:rFonts w:hint="eastAsia" w:ascii="宋体" w:hAnsi="宋体" w:cs="宋体"/>
              </w:rPr>
              <w:t>成交量</w:t>
            </w:r>
          </w:p>
        </w:tc>
      </w:tr>
      <w:tr w14:paraId="028DD472">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05175582">
            <w:pPr>
              <w:widowControl/>
              <w:jc w:val="center"/>
              <w:rPr>
                <w:rFonts w:cs="Times New Roman"/>
                <w:b/>
                <w:bCs/>
                <w:color w:val="000000"/>
                <w:kern w:val="0"/>
                <w:szCs w:val="20"/>
                <w14:ligatures w14:val="none"/>
              </w:rPr>
            </w:pPr>
            <w:r>
              <w:rPr>
                <w:rFonts w:cs="Times New Roman"/>
                <w:b w:val="0"/>
                <w:bCs w:val="0"/>
              </w:rPr>
              <w:t>amt</w:t>
            </w:r>
          </w:p>
        </w:tc>
        <w:tc>
          <w:tcPr>
            <w:tcW w:w="1200" w:type="pct"/>
            <w:tcBorders>
              <w:top w:val="nil"/>
              <w:left w:val="nil"/>
              <w:bottom w:val="nil"/>
              <w:right w:val="nil"/>
            </w:tcBorders>
            <w:shd w:val="clear" w:color="auto" w:fill="FFFFFF"/>
          </w:tcPr>
          <w:p w14:paraId="6B3803F0">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5EFBF25D">
            <w:pPr>
              <w:widowControl/>
              <w:jc w:val="center"/>
              <w:rPr>
                <w:rFonts w:hint="eastAsia" w:ascii="宋体" w:hAnsi="宋体" w:cs="宋体"/>
                <w:color w:val="000000"/>
                <w:kern w:val="0"/>
                <w:szCs w:val="20"/>
                <w14:ligatures w14:val="none"/>
              </w:rPr>
            </w:pPr>
            <w:r>
              <w:rPr>
                <w:rFonts w:hint="eastAsia" w:ascii="宋体" w:hAnsi="宋体" w:cs="宋体"/>
              </w:rPr>
              <w:t>交易金额</w:t>
            </w:r>
          </w:p>
        </w:tc>
      </w:tr>
      <w:tr w14:paraId="57EC483D">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161BDA28">
            <w:pPr>
              <w:widowControl/>
              <w:jc w:val="center"/>
              <w:rPr>
                <w:rFonts w:cs="Times New Roman"/>
                <w:b/>
                <w:bCs/>
                <w:color w:val="000000"/>
                <w:kern w:val="0"/>
                <w:szCs w:val="20"/>
                <w14:ligatures w14:val="none"/>
              </w:rPr>
            </w:pPr>
            <w:r>
              <w:rPr>
                <w:rFonts w:cs="Times New Roman"/>
                <w:b w:val="0"/>
                <w:bCs w:val="0"/>
              </w:rPr>
              <w:t>pct_chg</w:t>
            </w:r>
          </w:p>
        </w:tc>
        <w:tc>
          <w:tcPr>
            <w:tcW w:w="1200" w:type="pct"/>
            <w:tcBorders>
              <w:top w:val="nil"/>
              <w:left w:val="nil"/>
              <w:bottom w:val="nil"/>
              <w:right w:val="nil"/>
            </w:tcBorders>
            <w:shd w:val="clear" w:color="auto" w:fill="FFFFFF"/>
          </w:tcPr>
          <w:p w14:paraId="458CE19D">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48B80D8A">
            <w:pPr>
              <w:widowControl/>
              <w:jc w:val="center"/>
              <w:rPr>
                <w:rFonts w:hint="eastAsia" w:ascii="宋体" w:hAnsi="宋体" w:cs="宋体"/>
                <w:color w:val="000000"/>
                <w:kern w:val="0"/>
                <w:szCs w:val="20"/>
                <w14:ligatures w14:val="none"/>
              </w:rPr>
            </w:pPr>
            <w:r>
              <w:rPr>
                <w:rFonts w:hint="eastAsia" w:ascii="宋体" w:hAnsi="宋体" w:cs="宋体"/>
              </w:rPr>
              <w:t>日涨跌幅（百分比变化）</w:t>
            </w:r>
          </w:p>
        </w:tc>
      </w:tr>
      <w:tr w14:paraId="6CEB23C6">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1E9C3596">
            <w:pPr>
              <w:widowControl/>
              <w:jc w:val="center"/>
              <w:rPr>
                <w:rFonts w:cs="Times New Roman"/>
                <w:b/>
                <w:bCs/>
                <w:color w:val="000000"/>
                <w:kern w:val="0"/>
                <w:szCs w:val="20"/>
                <w14:ligatures w14:val="none"/>
              </w:rPr>
            </w:pPr>
            <w:r>
              <w:rPr>
                <w:rFonts w:cs="Times New Roman"/>
                <w:b w:val="0"/>
                <w:bCs w:val="0"/>
              </w:rPr>
              <w:t>swing</w:t>
            </w:r>
          </w:p>
        </w:tc>
        <w:tc>
          <w:tcPr>
            <w:tcW w:w="1200" w:type="pct"/>
            <w:tcBorders>
              <w:top w:val="nil"/>
              <w:left w:val="nil"/>
              <w:bottom w:val="nil"/>
              <w:right w:val="nil"/>
            </w:tcBorders>
            <w:shd w:val="clear" w:color="auto" w:fill="FFFFFF"/>
          </w:tcPr>
          <w:p w14:paraId="69C084C5">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19B26C22">
            <w:pPr>
              <w:widowControl/>
              <w:jc w:val="center"/>
              <w:rPr>
                <w:rFonts w:hint="eastAsia" w:ascii="宋体" w:hAnsi="宋体" w:cs="宋体"/>
                <w:color w:val="000000"/>
                <w:kern w:val="0"/>
                <w:szCs w:val="20"/>
                <w14:ligatures w14:val="none"/>
              </w:rPr>
            </w:pPr>
            <w:r>
              <w:rPr>
                <w:rFonts w:hint="eastAsia" w:ascii="宋体" w:hAnsi="宋体" w:cs="宋体"/>
              </w:rPr>
              <w:t>振幅</w:t>
            </w:r>
          </w:p>
        </w:tc>
      </w:tr>
      <w:tr w14:paraId="777C354D">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13C85174">
            <w:pPr>
              <w:widowControl/>
              <w:jc w:val="center"/>
              <w:rPr>
                <w:rFonts w:cs="Times New Roman"/>
                <w:b/>
                <w:bCs/>
                <w:color w:val="000000"/>
                <w:kern w:val="0"/>
                <w:szCs w:val="20"/>
                <w14:ligatures w14:val="none"/>
              </w:rPr>
            </w:pPr>
            <w:r>
              <w:rPr>
                <w:rFonts w:cs="Times New Roman"/>
                <w:b w:val="0"/>
                <w:bCs w:val="0"/>
              </w:rPr>
              <w:t>oi</w:t>
            </w:r>
          </w:p>
        </w:tc>
        <w:tc>
          <w:tcPr>
            <w:tcW w:w="1200" w:type="pct"/>
            <w:tcBorders>
              <w:top w:val="nil"/>
              <w:left w:val="nil"/>
              <w:bottom w:val="nil"/>
              <w:right w:val="nil"/>
            </w:tcBorders>
            <w:shd w:val="clear" w:color="auto" w:fill="FFFFFF"/>
          </w:tcPr>
          <w:p w14:paraId="06E97F9F">
            <w:pPr>
              <w:widowControl/>
              <w:jc w:val="center"/>
              <w:rPr>
                <w:rFonts w:cs="Times New Roman"/>
                <w:color w:val="000000"/>
                <w:kern w:val="0"/>
                <w:szCs w:val="20"/>
                <w14:ligatures w14:val="none"/>
              </w:rPr>
            </w:pPr>
            <w:r>
              <w:rPr>
                <w:rFonts w:cs="Times New Roman"/>
              </w:rPr>
              <w:t>int</w:t>
            </w:r>
          </w:p>
        </w:tc>
        <w:tc>
          <w:tcPr>
            <w:tcW w:w="2247" w:type="pct"/>
            <w:tcBorders>
              <w:top w:val="nil"/>
              <w:left w:val="nil"/>
              <w:bottom w:val="nil"/>
              <w:right w:val="nil"/>
            </w:tcBorders>
            <w:shd w:val="clear" w:color="auto" w:fill="FFFFFF"/>
          </w:tcPr>
          <w:p w14:paraId="46D1BE3E">
            <w:pPr>
              <w:widowControl/>
              <w:jc w:val="center"/>
              <w:rPr>
                <w:rFonts w:hint="eastAsia" w:ascii="宋体" w:hAnsi="宋体" w:cs="宋体"/>
                <w:color w:val="000000"/>
                <w:kern w:val="0"/>
                <w:szCs w:val="20"/>
                <w14:ligatures w14:val="none"/>
              </w:rPr>
            </w:pPr>
            <w:r>
              <w:rPr>
                <w:rFonts w:hint="eastAsia" w:ascii="宋体" w:hAnsi="宋体" w:cs="宋体"/>
              </w:rPr>
              <w:t>持仓量</w:t>
            </w:r>
          </w:p>
        </w:tc>
      </w:tr>
      <w:tr w14:paraId="1B9C035F">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7315B093">
            <w:pPr>
              <w:widowControl/>
              <w:jc w:val="center"/>
              <w:rPr>
                <w:rFonts w:cs="Times New Roman"/>
                <w:b/>
                <w:bCs/>
                <w:color w:val="000000"/>
                <w:kern w:val="0"/>
                <w:szCs w:val="20"/>
                <w14:ligatures w14:val="none"/>
              </w:rPr>
            </w:pPr>
            <w:r>
              <w:rPr>
                <w:rFonts w:cs="Times New Roman"/>
                <w:b w:val="0"/>
                <w:bCs w:val="0"/>
              </w:rPr>
              <w:t>anal_basis</w:t>
            </w:r>
          </w:p>
        </w:tc>
        <w:tc>
          <w:tcPr>
            <w:tcW w:w="1200" w:type="pct"/>
            <w:tcBorders>
              <w:top w:val="nil"/>
              <w:left w:val="nil"/>
              <w:bottom w:val="nil"/>
              <w:right w:val="nil"/>
            </w:tcBorders>
            <w:shd w:val="clear" w:color="auto" w:fill="FFFFFF"/>
          </w:tcPr>
          <w:p w14:paraId="2223DCEF">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54DF7518">
            <w:pPr>
              <w:widowControl/>
              <w:jc w:val="center"/>
              <w:rPr>
                <w:rFonts w:hint="eastAsia" w:ascii="宋体" w:hAnsi="宋体" w:cs="宋体"/>
                <w:color w:val="000000"/>
                <w:kern w:val="0"/>
                <w:szCs w:val="20"/>
                <w14:ligatures w14:val="none"/>
              </w:rPr>
            </w:pPr>
            <w:r>
              <w:rPr>
                <w:rFonts w:hint="eastAsia" w:ascii="宋体" w:hAnsi="宋体" w:cs="宋体"/>
              </w:rPr>
              <w:t>基差（现货与期货价格的差异）</w:t>
            </w:r>
          </w:p>
        </w:tc>
      </w:tr>
      <w:tr w14:paraId="0196324E">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4B3A0B55">
            <w:pPr>
              <w:widowControl/>
              <w:jc w:val="center"/>
              <w:rPr>
                <w:rFonts w:cs="Times New Roman"/>
                <w:b/>
                <w:bCs/>
                <w:color w:val="000000"/>
                <w:kern w:val="0"/>
                <w:szCs w:val="20"/>
                <w14:ligatures w14:val="none"/>
              </w:rPr>
            </w:pPr>
            <w:r>
              <w:rPr>
                <w:rFonts w:cs="Times New Roman"/>
                <w:b w:val="0"/>
                <w:bCs w:val="0"/>
              </w:rPr>
              <w:t>basisannualyield</w:t>
            </w:r>
          </w:p>
        </w:tc>
        <w:tc>
          <w:tcPr>
            <w:tcW w:w="1200" w:type="pct"/>
            <w:tcBorders>
              <w:top w:val="nil"/>
              <w:left w:val="nil"/>
              <w:bottom w:val="nil"/>
              <w:right w:val="nil"/>
            </w:tcBorders>
            <w:shd w:val="clear" w:color="auto" w:fill="FFFFFF"/>
          </w:tcPr>
          <w:p w14:paraId="0CD1A216">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6143D02D">
            <w:pPr>
              <w:widowControl/>
              <w:jc w:val="center"/>
              <w:rPr>
                <w:rFonts w:hint="eastAsia" w:ascii="宋体" w:hAnsi="宋体" w:cs="宋体"/>
                <w:color w:val="000000"/>
                <w:kern w:val="0"/>
                <w:szCs w:val="20"/>
                <w14:ligatures w14:val="none"/>
              </w:rPr>
            </w:pPr>
            <w:r>
              <w:rPr>
                <w:rFonts w:hint="eastAsia" w:ascii="宋体" w:hAnsi="宋体" w:cs="宋体"/>
              </w:rPr>
              <w:t>基差年化收益率</w:t>
            </w:r>
          </w:p>
        </w:tc>
      </w:tr>
      <w:tr w14:paraId="74A2ACC8">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7A1499A6">
            <w:pPr>
              <w:widowControl/>
              <w:jc w:val="center"/>
              <w:rPr>
                <w:rFonts w:cs="Times New Roman"/>
                <w:b/>
                <w:bCs/>
                <w:color w:val="000000"/>
                <w:kern w:val="0"/>
                <w:szCs w:val="20"/>
                <w14:ligatures w14:val="none"/>
              </w:rPr>
            </w:pPr>
            <w:r>
              <w:rPr>
                <w:rFonts w:cs="Times New Roman"/>
                <w:b w:val="0"/>
                <w:bCs w:val="0"/>
              </w:rPr>
              <w:t>anal_basispercent2</w:t>
            </w:r>
          </w:p>
        </w:tc>
        <w:tc>
          <w:tcPr>
            <w:tcW w:w="1200" w:type="pct"/>
            <w:tcBorders>
              <w:top w:val="nil"/>
              <w:left w:val="nil"/>
              <w:bottom w:val="nil"/>
              <w:right w:val="nil"/>
            </w:tcBorders>
            <w:shd w:val="clear" w:color="auto" w:fill="FFFFFF"/>
          </w:tcPr>
          <w:p w14:paraId="035761CE">
            <w:pPr>
              <w:widowControl/>
              <w:jc w:val="center"/>
              <w:rPr>
                <w:rFonts w:cs="Times New Roman"/>
                <w:color w:val="000000"/>
                <w:kern w:val="0"/>
                <w:szCs w:val="20"/>
                <w14:ligatures w14:val="none"/>
              </w:rPr>
            </w:pPr>
            <w:r>
              <w:rPr>
                <w:rFonts w:cs="Times New Roman"/>
              </w:rPr>
              <w:t>float</w:t>
            </w:r>
          </w:p>
        </w:tc>
        <w:tc>
          <w:tcPr>
            <w:tcW w:w="2247" w:type="pct"/>
            <w:tcBorders>
              <w:top w:val="nil"/>
              <w:left w:val="nil"/>
              <w:bottom w:val="nil"/>
              <w:right w:val="nil"/>
            </w:tcBorders>
            <w:shd w:val="clear" w:color="auto" w:fill="FFFFFF"/>
          </w:tcPr>
          <w:p w14:paraId="4A4FDB73">
            <w:pPr>
              <w:widowControl/>
              <w:jc w:val="center"/>
              <w:rPr>
                <w:rFonts w:hint="eastAsia" w:ascii="宋体" w:hAnsi="宋体" w:cs="宋体"/>
                <w:color w:val="000000"/>
                <w:kern w:val="0"/>
                <w:szCs w:val="20"/>
                <w14:ligatures w14:val="none"/>
              </w:rPr>
            </w:pPr>
            <w:r>
              <w:rPr>
                <w:rFonts w:hint="eastAsia" w:ascii="宋体" w:hAnsi="宋体" w:cs="宋体"/>
              </w:rPr>
              <w:t>基差百分比（以第二腿计算的比例）</w:t>
            </w:r>
          </w:p>
        </w:tc>
      </w:tr>
      <w:tr w14:paraId="3CDA62CD">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1FCB64FA">
            <w:pPr>
              <w:widowControl/>
              <w:jc w:val="center"/>
              <w:rPr>
                <w:rFonts w:cs="Times New Roman"/>
                <w:b/>
                <w:bCs/>
                <w:color w:val="000000"/>
                <w:kern w:val="0"/>
                <w:szCs w:val="20"/>
                <w14:ligatures w14:val="none"/>
              </w:rPr>
            </w:pPr>
            <w:r>
              <w:rPr>
                <w:rFonts w:cs="Times New Roman"/>
                <w:b w:val="0"/>
                <w:bCs w:val="0"/>
              </w:rPr>
              <w:t>ftdate</w:t>
            </w:r>
          </w:p>
        </w:tc>
        <w:tc>
          <w:tcPr>
            <w:tcW w:w="1200" w:type="pct"/>
            <w:tcBorders>
              <w:top w:val="nil"/>
              <w:left w:val="nil"/>
              <w:bottom w:val="nil"/>
              <w:right w:val="nil"/>
            </w:tcBorders>
            <w:shd w:val="clear" w:color="auto" w:fill="FFFFFF"/>
          </w:tcPr>
          <w:p w14:paraId="58ED8916">
            <w:pPr>
              <w:widowControl/>
              <w:jc w:val="center"/>
              <w:rPr>
                <w:rFonts w:cs="Times New Roman"/>
                <w:color w:val="000000"/>
                <w:kern w:val="0"/>
                <w:szCs w:val="20"/>
                <w14:ligatures w14:val="none"/>
              </w:rPr>
            </w:pPr>
            <w:r>
              <w:rPr>
                <w:rFonts w:cs="Times New Roman"/>
              </w:rPr>
              <w:t>str</w:t>
            </w:r>
          </w:p>
        </w:tc>
        <w:tc>
          <w:tcPr>
            <w:tcW w:w="2247" w:type="pct"/>
            <w:tcBorders>
              <w:top w:val="nil"/>
              <w:left w:val="nil"/>
              <w:bottom w:val="nil"/>
              <w:right w:val="nil"/>
            </w:tcBorders>
            <w:shd w:val="clear" w:color="auto" w:fill="FFFFFF"/>
          </w:tcPr>
          <w:p w14:paraId="2BB0E8A9">
            <w:pPr>
              <w:widowControl/>
              <w:jc w:val="center"/>
              <w:rPr>
                <w:rFonts w:hint="eastAsia" w:ascii="宋体" w:hAnsi="宋体" w:cs="宋体"/>
                <w:color w:val="000000"/>
                <w:kern w:val="0"/>
                <w:szCs w:val="20"/>
                <w14:ligatures w14:val="none"/>
              </w:rPr>
            </w:pPr>
            <w:r>
              <w:rPr>
                <w:rFonts w:hint="eastAsia" w:ascii="宋体" w:hAnsi="宋体" w:cs="宋体"/>
              </w:rPr>
              <w:t>交易日期</w:t>
            </w:r>
          </w:p>
        </w:tc>
      </w:tr>
      <w:tr w14:paraId="3ACA33E9">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210D3049">
            <w:pPr>
              <w:widowControl/>
              <w:jc w:val="center"/>
              <w:rPr>
                <w:rFonts w:cs="Times New Roman"/>
                <w:b/>
                <w:bCs/>
                <w:color w:val="000000"/>
                <w:kern w:val="0"/>
                <w:szCs w:val="20"/>
                <w14:ligatures w14:val="none"/>
              </w:rPr>
            </w:pPr>
            <w:r>
              <w:rPr>
                <w:rFonts w:cs="Times New Roman"/>
                <w:b w:val="0"/>
                <w:bCs w:val="0"/>
              </w:rPr>
              <w:t>lasttrade_date</w:t>
            </w:r>
          </w:p>
        </w:tc>
        <w:tc>
          <w:tcPr>
            <w:tcW w:w="1200" w:type="pct"/>
            <w:tcBorders>
              <w:top w:val="nil"/>
              <w:left w:val="nil"/>
              <w:bottom w:val="nil"/>
              <w:right w:val="nil"/>
            </w:tcBorders>
            <w:shd w:val="clear" w:color="auto" w:fill="FFFFFF"/>
          </w:tcPr>
          <w:p w14:paraId="120223E2">
            <w:pPr>
              <w:widowControl/>
              <w:jc w:val="center"/>
              <w:rPr>
                <w:rFonts w:cs="Times New Roman"/>
                <w:color w:val="000000"/>
                <w:kern w:val="0"/>
                <w:szCs w:val="20"/>
                <w14:ligatures w14:val="none"/>
              </w:rPr>
            </w:pPr>
            <w:r>
              <w:rPr>
                <w:rFonts w:cs="Times New Roman"/>
              </w:rPr>
              <w:t>str</w:t>
            </w:r>
          </w:p>
        </w:tc>
        <w:tc>
          <w:tcPr>
            <w:tcW w:w="2247" w:type="pct"/>
            <w:tcBorders>
              <w:top w:val="nil"/>
              <w:left w:val="nil"/>
              <w:bottom w:val="nil"/>
              <w:right w:val="nil"/>
            </w:tcBorders>
            <w:shd w:val="clear" w:color="auto" w:fill="FFFFFF"/>
          </w:tcPr>
          <w:p w14:paraId="772753E3">
            <w:pPr>
              <w:widowControl/>
              <w:jc w:val="center"/>
              <w:rPr>
                <w:rFonts w:hint="eastAsia" w:ascii="宋体" w:hAnsi="宋体" w:cs="宋体"/>
                <w:color w:val="000000"/>
                <w:kern w:val="0"/>
                <w:szCs w:val="20"/>
                <w14:ligatures w14:val="none"/>
              </w:rPr>
            </w:pPr>
            <w:r>
              <w:rPr>
                <w:rFonts w:hint="eastAsia" w:ascii="宋体" w:hAnsi="宋体" w:cs="宋体"/>
              </w:rPr>
              <w:t>最后交易日</w:t>
            </w:r>
          </w:p>
        </w:tc>
      </w:tr>
      <w:tr w14:paraId="263C9D19">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58" w:hRule="atLeast"/>
          <w:jc w:val="center"/>
        </w:trPr>
        <w:tc>
          <w:tcPr>
            <w:tcW w:w="1552" w:type="pct"/>
            <w:tcBorders>
              <w:top w:val="nil"/>
              <w:left w:val="nil"/>
              <w:bottom w:val="nil"/>
              <w:right w:val="nil"/>
            </w:tcBorders>
            <w:shd w:val="clear" w:color="auto" w:fill="FFFFFF"/>
          </w:tcPr>
          <w:p w14:paraId="7A3642A4">
            <w:pPr>
              <w:widowControl/>
              <w:jc w:val="center"/>
              <w:rPr>
                <w:rFonts w:cs="Times New Roman"/>
                <w:b/>
                <w:bCs/>
                <w:color w:val="000000"/>
                <w:kern w:val="0"/>
                <w:szCs w:val="20"/>
                <w14:ligatures w14:val="none"/>
              </w:rPr>
            </w:pPr>
            <w:r>
              <w:rPr>
                <w:rFonts w:cs="Times New Roman"/>
                <w:b w:val="0"/>
                <w:bCs w:val="0"/>
              </w:rPr>
              <w:t>contractmultiplier</w:t>
            </w:r>
          </w:p>
        </w:tc>
        <w:tc>
          <w:tcPr>
            <w:tcW w:w="1200" w:type="pct"/>
            <w:tcBorders>
              <w:top w:val="nil"/>
              <w:left w:val="nil"/>
              <w:bottom w:val="nil"/>
              <w:right w:val="nil"/>
            </w:tcBorders>
            <w:shd w:val="clear" w:color="auto" w:fill="FFFFFF"/>
          </w:tcPr>
          <w:p w14:paraId="0EA774FC">
            <w:pPr>
              <w:widowControl/>
              <w:jc w:val="center"/>
              <w:rPr>
                <w:rFonts w:cs="Times New Roman"/>
                <w:color w:val="000000"/>
                <w:kern w:val="0"/>
                <w:szCs w:val="20"/>
                <w14:ligatures w14:val="none"/>
              </w:rPr>
            </w:pPr>
            <w:r>
              <w:rPr>
                <w:rFonts w:cs="Times New Roman"/>
              </w:rPr>
              <w:t>int</w:t>
            </w:r>
          </w:p>
        </w:tc>
        <w:tc>
          <w:tcPr>
            <w:tcW w:w="2247" w:type="pct"/>
            <w:tcBorders>
              <w:top w:val="nil"/>
              <w:left w:val="nil"/>
              <w:bottom w:val="nil"/>
              <w:right w:val="nil"/>
            </w:tcBorders>
            <w:shd w:val="clear" w:color="auto" w:fill="FFFFFF"/>
          </w:tcPr>
          <w:p w14:paraId="493F8E22">
            <w:pPr>
              <w:widowControl/>
              <w:jc w:val="center"/>
              <w:rPr>
                <w:rFonts w:hint="eastAsia" w:ascii="宋体" w:hAnsi="宋体" w:cs="宋体"/>
                <w:color w:val="000000"/>
                <w:kern w:val="0"/>
                <w:szCs w:val="20"/>
                <w14:ligatures w14:val="none"/>
              </w:rPr>
            </w:pPr>
            <w:r>
              <w:rPr>
                <w:rFonts w:hint="eastAsia" w:ascii="宋体" w:hAnsi="宋体" w:cs="宋体"/>
              </w:rPr>
              <w:t>合约乘数（每手合约代表标的数量）</w:t>
            </w:r>
          </w:p>
        </w:tc>
      </w:tr>
      <w:tr w14:paraId="2275EDA7">
        <w:tblPrEx>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Ex>
        <w:trPr>
          <w:trHeight w:val="385" w:hRule="atLeast"/>
          <w:jc w:val="center"/>
        </w:trPr>
        <w:tc>
          <w:tcPr>
            <w:tcW w:w="1552" w:type="pct"/>
            <w:tcBorders>
              <w:top w:val="nil"/>
              <w:left w:val="nil"/>
              <w:bottom w:val="single" w:color="000000" w:sz="12" w:space="0"/>
              <w:right w:val="nil"/>
            </w:tcBorders>
            <w:shd w:val="clear" w:color="auto" w:fill="FFFFFF"/>
          </w:tcPr>
          <w:p w14:paraId="7E638D63">
            <w:pPr>
              <w:widowControl/>
              <w:jc w:val="center"/>
              <w:rPr>
                <w:rFonts w:cs="Times New Roman"/>
                <w:b/>
                <w:bCs/>
                <w:color w:val="000000"/>
                <w:kern w:val="0"/>
                <w:szCs w:val="20"/>
                <w14:ligatures w14:val="none"/>
              </w:rPr>
            </w:pPr>
            <w:r>
              <w:rPr>
                <w:rFonts w:cs="Times New Roman"/>
                <w:b w:val="0"/>
                <w:bCs w:val="0"/>
              </w:rPr>
              <w:t>trade_hiscode</w:t>
            </w:r>
          </w:p>
        </w:tc>
        <w:tc>
          <w:tcPr>
            <w:tcW w:w="1200" w:type="pct"/>
            <w:tcBorders>
              <w:top w:val="nil"/>
              <w:left w:val="nil"/>
              <w:bottom w:val="single" w:color="000000" w:sz="12" w:space="0"/>
              <w:right w:val="nil"/>
            </w:tcBorders>
            <w:shd w:val="clear" w:color="auto" w:fill="FFFFFF"/>
          </w:tcPr>
          <w:p w14:paraId="4C340FD7">
            <w:pPr>
              <w:widowControl/>
              <w:jc w:val="center"/>
              <w:rPr>
                <w:rFonts w:cs="Times New Roman"/>
                <w:color w:val="000000"/>
                <w:kern w:val="0"/>
                <w:szCs w:val="20"/>
                <w14:ligatures w14:val="none"/>
              </w:rPr>
            </w:pPr>
            <w:r>
              <w:rPr>
                <w:rFonts w:cs="Times New Roman"/>
              </w:rPr>
              <w:t>str</w:t>
            </w:r>
          </w:p>
        </w:tc>
        <w:tc>
          <w:tcPr>
            <w:tcW w:w="2247" w:type="pct"/>
            <w:tcBorders>
              <w:top w:val="nil"/>
              <w:left w:val="nil"/>
              <w:bottom w:val="single" w:color="000000" w:sz="12" w:space="0"/>
              <w:right w:val="nil"/>
            </w:tcBorders>
            <w:shd w:val="clear" w:color="auto" w:fill="FFFFFF"/>
          </w:tcPr>
          <w:p w14:paraId="04509522">
            <w:pPr>
              <w:widowControl/>
              <w:jc w:val="center"/>
              <w:rPr>
                <w:rFonts w:hint="eastAsia" w:ascii="宋体" w:hAnsi="宋体" w:cs="宋体"/>
                <w:color w:val="000000"/>
                <w:kern w:val="0"/>
                <w:szCs w:val="20"/>
                <w14:ligatures w14:val="none"/>
              </w:rPr>
            </w:pPr>
            <w:r>
              <w:rPr>
                <w:rFonts w:hint="eastAsia" w:ascii="宋体" w:hAnsi="宋体" w:cs="宋体"/>
              </w:rPr>
              <w:t>历史合约代码（用于跟踪合约变化）</w:t>
            </w:r>
          </w:p>
        </w:tc>
      </w:tr>
    </w:tbl>
    <w:p w14:paraId="212AF144">
      <w:pPr>
        <w:ind w:firstLine="420"/>
      </w:pPr>
      <w:r>
        <w:rPr>
          <w:rFonts w:hint="eastAsia"/>
        </w:rPr>
        <w:t>检测各期货品种的数据集是否存在缺失值。对于含有大量缺失值的期货品种，本文将其剔除；若缺失值较少，则采取前向填充或后向填充的方式进行补全，以减少数据丢失对模型的影响。由于各个商品期货品种存在数量级差别，因此本文对其进行归一化处理。</w:t>
      </w:r>
    </w:p>
    <w:p w14:paraId="07769021">
      <w:pPr>
        <w:pStyle w:val="3"/>
      </w:pPr>
      <w:bookmarkStart w:id="53" w:name="_Toc14694"/>
      <w:r>
        <w:rPr>
          <w:rFonts w:hint="eastAsia"/>
        </w:rPr>
        <w:t>3.2高相关性期货对获取</w:t>
      </w:r>
      <w:bookmarkEnd w:id="53"/>
    </w:p>
    <w:p w14:paraId="6A83EDF8">
      <w:pPr>
        <w:pStyle w:val="4"/>
      </w:pPr>
      <w:bookmarkStart w:id="54" w:name="_Toc5460"/>
      <w:r>
        <w:rPr>
          <w:rFonts w:hint="eastAsia"/>
        </w:rPr>
        <w:t>3.2.1主成分+OPTICS聚类</w:t>
      </w:r>
      <w:bookmarkEnd w:id="54"/>
    </w:p>
    <w:p w14:paraId="624D34D5">
      <w:pPr>
        <w:widowControl/>
      </w:pPr>
      <w:r>
        <w:tab/>
      </w:r>
      <w:r>
        <w:rPr>
          <w:rFonts w:hint="eastAsia"/>
        </w:rPr>
        <w:t>为了减少冗余信息并提取主要影响期货价格波动的因素，本文对期货的每日收益率进行了主成分分析。根据每日收盘价计算和上一收盘价之间的波动率，以每日波动率作为特征，进行主成分降维。</w:t>
      </w:r>
    </w:p>
    <w:p w14:paraId="46F0C53E">
      <w:pPr>
        <w:widowControl/>
        <w:jc w:val="center"/>
      </w:pPr>
      <w:r>
        <w:drawing>
          <wp:inline distT="0" distB="0" distL="0" distR="0">
            <wp:extent cx="2725420" cy="1457325"/>
            <wp:effectExtent l="0" t="0" r="0" b="0"/>
            <wp:docPr id="1219391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1902" name="图片 1"/>
                    <pic:cNvPicPr>
                      <a:picLocks noChangeAspect="1"/>
                    </pic:cNvPicPr>
                  </pic:nvPicPr>
                  <pic:blipFill>
                    <a:blip r:embed="rId7"/>
                    <a:stretch>
                      <a:fillRect/>
                    </a:stretch>
                  </pic:blipFill>
                  <pic:spPr>
                    <a:xfrm>
                      <a:off x="0" y="0"/>
                      <a:ext cx="2730058" cy="1459691"/>
                    </a:xfrm>
                    <a:prstGeom prst="rect">
                      <a:avLst/>
                    </a:prstGeom>
                  </pic:spPr>
                </pic:pic>
              </a:graphicData>
            </a:graphic>
          </wp:inline>
        </w:drawing>
      </w:r>
    </w:p>
    <w:p w14:paraId="1DCBAAA6">
      <w:pPr>
        <w:widowControl/>
        <w:jc w:val="center"/>
        <w:rPr>
          <w:b/>
          <w:bCs/>
        </w:rPr>
      </w:pPr>
      <w:r>
        <w:rPr>
          <w:rFonts w:hint="eastAsia"/>
          <w:b/>
          <w:bCs/>
        </w:rPr>
        <w:t>图3.1 主成分分析方差解释图</w:t>
      </w:r>
    </w:p>
    <w:p w14:paraId="295E74F4">
      <w:pPr>
        <w:widowControl/>
        <w:ind w:firstLine="420"/>
      </w:pPr>
      <w:r>
        <w:rPr>
          <w:rFonts w:hint="eastAsia"/>
        </w:rPr>
        <w:t>PCA的结果表明，前24个主成分解释了超过90%的数据方差，因此选择了这24个主成分用于后续分析。排序每个主成分对收益率的贡献，例如，第1主成分中2022年5月18日被识别为主要代表日期，该日期数据可以揭示回测时间段内期货市场的主要波动模式。</w:t>
      </w:r>
    </w:p>
    <w:p w14:paraId="27B97588">
      <w:pPr>
        <w:widowControl/>
        <w:ind w:firstLine="420"/>
      </w:pPr>
      <w:r>
        <w:rPr>
          <w:rFonts w:hint="eastAsia"/>
        </w:rPr>
        <w:t>对降维后的数据进行OPTICS聚类。为了更直观地展示聚类结果，本文使用t-SNE将高维数据降维到二维，并对聚类结果进行了可视化。每个簇代表了一组波动特性相似的期货品种，而噪声点则以灰色标识，表明这些点未被分配到任何一个簇。</w:t>
      </w:r>
    </w:p>
    <w:p w14:paraId="10DEA16D">
      <w:pPr>
        <w:widowControl/>
        <w:jc w:val="center"/>
      </w:pPr>
      <w:r>
        <w:drawing>
          <wp:inline distT="0" distB="0" distL="0" distR="0">
            <wp:extent cx="4455160" cy="3086100"/>
            <wp:effectExtent l="0" t="0" r="2540" b="0"/>
            <wp:docPr id="873031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31923" name="图片 1"/>
                    <pic:cNvPicPr>
                      <a:picLocks noChangeAspect="1"/>
                    </pic:cNvPicPr>
                  </pic:nvPicPr>
                  <pic:blipFill>
                    <a:blip r:embed="rId8"/>
                    <a:stretch>
                      <a:fillRect/>
                    </a:stretch>
                  </pic:blipFill>
                  <pic:spPr>
                    <a:xfrm>
                      <a:off x="0" y="0"/>
                      <a:ext cx="4457397" cy="3087335"/>
                    </a:xfrm>
                    <a:prstGeom prst="rect">
                      <a:avLst/>
                    </a:prstGeom>
                  </pic:spPr>
                </pic:pic>
              </a:graphicData>
            </a:graphic>
          </wp:inline>
        </w:drawing>
      </w:r>
    </w:p>
    <w:p w14:paraId="47E37CDB">
      <w:pPr>
        <w:widowControl/>
        <w:jc w:val="center"/>
      </w:pPr>
      <w:r>
        <w:rPr>
          <w:rFonts w:hint="eastAsia"/>
          <w:b/>
          <w:bCs/>
        </w:rPr>
        <w:t>图3.2 Optics聚类效果图</w:t>
      </w:r>
    </w:p>
    <w:p w14:paraId="7D39C87A">
      <w:pPr>
        <w:widowControl/>
        <w:ind w:firstLine="420"/>
      </w:pPr>
      <w:r>
        <w:rPr>
          <w:rFonts w:hint="eastAsia"/>
        </w:rPr>
        <w:t>Cluster2包含有色金属期货（如AL.SHF、CU.SHF、PB.SHF、ZN.SHF），表明这些金属期货在波动特性上高度相关；Cluster4包含农产品期货（如B.DCE、M.DCE、RM.CZC），显示了这些商品在波动性上的一致性；Cluster6则涵盖了油脂类期货（如OI.CZC、P.DCE、Y.DCE），表明这些期货品种之间的密切相关性，这些分类结果跟目前市场上主流的商品期货品种划相类似。</w:t>
      </w:r>
    </w:p>
    <w:p w14:paraId="2CCCF83E">
      <w:pPr>
        <w:pStyle w:val="4"/>
      </w:pPr>
      <w:bookmarkStart w:id="55" w:name="_Toc17497"/>
      <w:r>
        <w:rPr>
          <w:rFonts w:hint="eastAsia"/>
        </w:rPr>
        <w:t>3.2.2网络模型搭建</w:t>
      </w:r>
      <w:bookmarkEnd w:id="55"/>
    </w:p>
    <w:p w14:paraId="4E5C292E">
      <w:pPr>
        <w:widowControl/>
        <w:ind w:firstLine="420"/>
      </w:pPr>
      <w:r>
        <w:rPr>
          <w:rFonts w:hint="eastAsia"/>
        </w:rPr>
        <w:t>基于波动率计算相关性矩阵，并基于相关性阈值构建无向加权网络，模型</w:t>
      </w:r>
      <w:r>
        <w:rPr>
          <w:rFonts w:hint="eastAsia"/>
          <w:lang w:val="en-US" w:eastAsia="zh-CN"/>
        </w:rPr>
        <w:t>根据阈值筛选出高波动率的期货，</w:t>
      </w:r>
      <w:r>
        <w:rPr>
          <w:rFonts w:hint="eastAsia"/>
        </w:rPr>
        <w:t>将波动率高度相关的期货品种通过边相连，结果如下：</w:t>
      </w:r>
    </w:p>
    <w:p w14:paraId="40A4AE91">
      <w:pPr>
        <w:widowControl/>
        <w:jc w:val="center"/>
      </w:pPr>
      <w:r>
        <w:drawing>
          <wp:inline distT="0" distB="0" distL="114300" distR="114300">
            <wp:extent cx="3171190" cy="2374900"/>
            <wp:effectExtent l="0" t="0" r="1016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rcRect l="4410" t="4244" r="3648" b="4702"/>
                    <a:stretch>
                      <a:fillRect/>
                    </a:stretch>
                  </pic:blipFill>
                  <pic:spPr>
                    <a:xfrm>
                      <a:off x="0" y="0"/>
                      <a:ext cx="3171190" cy="2374900"/>
                    </a:xfrm>
                    <a:prstGeom prst="rect">
                      <a:avLst/>
                    </a:prstGeom>
                    <a:noFill/>
                    <a:ln>
                      <a:noFill/>
                    </a:ln>
                  </pic:spPr>
                </pic:pic>
              </a:graphicData>
            </a:graphic>
          </wp:inline>
        </w:drawing>
      </w:r>
    </w:p>
    <w:p w14:paraId="08C9B6E3">
      <w:pPr>
        <w:widowControl/>
        <w:jc w:val="center"/>
      </w:pPr>
      <w:r>
        <w:rPr>
          <w:rFonts w:hint="eastAsia"/>
          <w:b/>
          <w:bCs/>
        </w:rPr>
        <w:t>图3.3 全品种网络模型效果图</w:t>
      </w:r>
    </w:p>
    <w:p w14:paraId="3D79DD82">
      <w:pPr>
        <w:widowControl/>
        <w:ind w:firstLine="420"/>
      </w:pPr>
      <w:r>
        <w:rPr>
          <w:rFonts w:hint="eastAsia"/>
        </w:rPr>
        <w:t>图中展示了多个高度关联的集群。例如，HC.SHF、RB.SHF、IM.DCE、V.DCE之间形成了一个密集的子网络，这些品种之间的波动率具有很高的相关性。该集群可能代表某些市场板块或产业链内部的强关联性。AL.SHF、V.DCE和I.DCE作为中心节点连接了多个其他品种。与中心节点不同，ZN.SHF、CS.DCE这些节点位于网络的边缘，连接较少，波动性与其他期货品种的相关性相对较弱。</w:t>
      </w:r>
    </w:p>
    <w:p w14:paraId="0733A32A">
      <w:pPr>
        <w:widowControl/>
        <w:ind w:firstLine="420"/>
      </w:pPr>
      <w:r>
        <w:rPr>
          <w:rFonts w:hint="eastAsia"/>
        </w:rPr>
        <w:t>按照市场对商品期货的分类，单独选取农产品期货分析：</w:t>
      </w:r>
    </w:p>
    <w:p w14:paraId="63073B0D">
      <w:pPr>
        <w:widowControl/>
        <w:jc w:val="center"/>
      </w:pPr>
      <w:r>
        <w:drawing>
          <wp:inline distT="0" distB="0" distL="0" distR="0">
            <wp:extent cx="3256915" cy="2114550"/>
            <wp:effectExtent l="0" t="0" r="635" b="0"/>
            <wp:docPr id="668093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3463" name="图片 1"/>
                    <pic:cNvPicPr>
                      <a:picLocks noChangeAspect="1"/>
                    </pic:cNvPicPr>
                  </pic:nvPicPr>
                  <pic:blipFill>
                    <a:blip r:embed="rId10"/>
                    <a:srcRect t="5415" b="8714"/>
                    <a:stretch>
                      <a:fillRect/>
                    </a:stretch>
                  </pic:blipFill>
                  <pic:spPr>
                    <a:xfrm>
                      <a:off x="0" y="0"/>
                      <a:ext cx="3262344" cy="2118075"/>
                    </a:xfrm>
                    <a:prstGeom prst="rect">
                      <a:avLst/>
                    </a:prstGeom>
                    <a:ln>
                      <a:noFill/>
                    </a:ln>
                  </pic:spPr>
                </pic:pic>
              </a:graphicData>
            </a:graphic>
          </wp:inline>
        </w:drawing>
      </w:r>
    </w:p>
    <w:p w14:paraId="277155CA">
      <w:pPr>
        <w:widowControl/>
        <w:jc w:val="center"/>
      </w:pPr>
      <w:r>
        <w:rPr>
          <w:rFonts w:hint="eastAsia"/>
          <w:b/>
          <w:bCs/>
        </w:rPr>
        <w:t>图3.4 农产品期货网络模型效果图</w:t>
      </w:r>
    </w:p>
    <w:p w14:paraId="41F4E7B8">
      <w:pPr>
        <w:widowControl/>
        <w:ind w:firstLine="420"/>
      </w:pPr>
      <w:r>
        <w:rPr>
          <w:rFonts w:hint="eastAsia"/>
        </w:rPr>
        <w:t>从农产品期货的波动率网络图中可以看到，多个农产品期货品种之间存在显著的波动性相关性。油脂类期货OI.CZC、Y.DCE和P.DCE形成了一个密集的三角形子网络。</w:t>
      </w:r>
    </w:p>
    <w:p w14:paraId="6B6A66AB">
      <w:pPr>
        <w:widowControl/>
        <w:ind w:firstLine="420"/>
      </w:pPr>
      <w:r>
        <w:rPr>
          <w:rFonts w:hint="eastAsia"/>
        </w:rPr>
        <w:t>基于聚类和网络综合分析，本文最终选择了以下几组期货品种进行配对交易：</w:t>
      </w:r>
    </w:p>
    <w:p w14:paraId="6BF18C61">
      <w:pPr>
        <w:widowControl/>
        <w:ind w:firstLine="420"/>
      </w:pPr>
      <w:r>
        <w:rPr>
          <w:rFonts w:hint="eastAsia"/>
        </w:rPr>
        <w:t>（1）有色金属类：CU.SHF+AL.SHF、AL.SHF+ZN.SHF、CU.SHF+ZN.SHF；</w:t>
      </w:r>
    </w:p>
    <w:p w14:paraId="2CA3528F">
      <w:pPr>
        <w:widowControl/>
        <w:ind w:firstLine="420"/>
      </w:pPr>
      <w:r>
        <w:rPr>
          <w:rFonts w:hint="eastAsia"/>
        </w:rPr>
        <w:t>（2）农产品类：B.DCE+M.DCE、B.DCE+RM.CZC、M.DCE+RM.CZC；</w:t>
      </w:r>
    </w:p>
    <w:p w14:paraId="10A31264">
      <w:pPr>
        <w:widowControl/>
        <w:ind w:firstLine="420"/>
      </w:pPr>
      <w:r>
        <w:rPr>
          <w:rFonts w:hint="eastAsia"/>
        </w:rPr>
        <w:t>（3）油脂类：OI.CZC+P.DCE、OI.CZC+Y.DCE、P.DCE+Y.DCE。</w:t>
      </w:r>
    </w:p>
    <w:p w14:paraId="5B054305">
      <w:pPr>
        <w:widowControl/>
        <w:ind w:firstLine="420"/>
      </w:pPr>
      <w:r>
        <w:rPr>
          <w:rFonts w:hint="eastAsia"/>
        </w:rPr>
        <w:t>这些期货品种对的选择是基于它们在网络中表现出的强相关性，特别是在农产品和有色金属期货之间的密切联系。通过选择这些品种进行配对交易，可以有效利用波动率之间的相关性进行套利，同时降低市场的风险暴露。这些配对品种不仅在波动性上具有较强的联动性，还可能为交易者提供更多的套利机会。</w:t>
      </w:r>
    </w:p>
    <w:p w14:paraId="73E8F599">
      <w:pPr>
        <w:pStyle w:val="3"/>
      </w:pPr>
      <w:bookmarkStart w:id="56" w:name="_Toc12681"/>
      <w:r>
        <w:rPr>
          <w:rFonts w:hint="eastAsia"/>
        </w:rPr>
        <w:t>3.3协整性分析</w:t>
      </w:r>
      <w:bookmarkEnd w:id="56"/>
    </w:p>
    <w:p w14:paraId="4B22E62B">
      <w:pPr>
        <w:widowControl/>
      </w:pPr>
      <w:r>
        <w:tab/>
      </w:r>
      <w:r>
        <w:rPr>
          <w:rFonts w:hint="eastAsia"/>
        </w:rPr>
        <w:t>观察各期货对的价格差和回归残差进行ADF单位根检验结果如下：</w:t>
      </w:r>
    </w:p>
    <w:p w14:paraId="14E4D591">
      <w:pPr>
        <w:pStyle w:val="15"/>
        <w:ind w:firstLine="241" w:firstLineChars="100"/>
        <w:jc w:val="left"/>
        <w:rPr>
          <w:b/>
          <w:bCs/>
        </w:rPr>
      </w:pPr>
      <w:r>
        <w:rPr>
          <w:rFonts w:hint="eastAsia"/>
          <w:b/>
          <w:bCs/>
        </w:rPr>
        <w:t>表3.2各期货对的价格差和回归残差</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6"/>
        <w:gridCol w:w="1416"/>
        <w:gridCol w:w="1670"/>
        <w:gridCol w:w="1896"/>
        <w:gridCol w:w="936"/>
      </w:tblGrid>
      <w:tr w14:paraId="28F31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29E1DC44">
            <w:pPr>
              <w:widowControl/>
            </w:pPr>
            <w:r>
              <w:rPr>
                <w:rFonts w:hint="eastAsia"/>
              </w:rPr>
              <w:t>期货对</w:t>
            </w:r>
          </w:p>
        </w:tc>
        <w:tc>
          <w:tcPr>
            <w:tcW w:w="0" w:type="auto"/>
          </w:tcPr>
          <w:p w14:paraId="58CBE635">
            <w:pPr>
              <w:widowControl/>
            </w:pPr>
            <w:r>
              <w:rPr>
                <w:rFonts w:hint="eastAsia"/>
              </w:rPr>
              <w:t>价差平稳性</w:t>
            </w:r>
          </w:p>
        </w:tc>
        <w:tc>
          <w:tcPr>
            <w:tcW w:w="0" w:type="auto"/>
          </w:tcPr>
          <w:p w14:paraId="214B605D">
            <w:pPr>
              <w:widowControl/>
            </w:pPr>
            <w:r>
              <w:rPr>
                <w:rFonts w:hint="eastAsia"/>
              </w:rPr>
              <w:t>回归残差P值</w:t>
            </w:r>
          </w:p>
        </w:tc>
        <w:tc>
          <w:tcPr>
            <w:tcW w:w="0" w:type="auto"/>
          </w:tcPr>
          <w:p w14:paraId="63BC92D8">
            <w:pPr>
              <w:widowControl/>
            </w:pPr>
            <w:r>
              <w:rPr>
                <w:rFonts w:hint="eastAsia"/>
              </w:rPr>
              <w:t>回归残差平稳性</w:t>
            </w:r>
          </w:p>
        </w:tc>
        <w:tc>
          <w:tcPr>
            <w:tcW w:w="0" w:type="auto"/>
          </w:tcPr>
          <w:p w14:paraId="545A581C">
            <w:pPr>
              <w:widowControl/>
            </w:pPr>
            <w:r>
              <w:rPr>
                <w:rFonts w:hint="eastAsia"/>
              </w:rPr>
              <w:t>协整性</w:t>
            </w:r>
          </w:p>
        </w:tc>
      </w:tr>
      <w:tr w14:paraId="411F8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11A24E16">
            <w:pPr>
              <w:widowControl/>
            </w:pPr>
            <w:r>
              <w:rPr>
                <w:rFonts w:hint="eastAsia"/>
              </w:rPr>
              <w:t>CU.SHF+AL.SHF</w:t>
            </w:r>
          </w:p>
        </w:tc>
        <w:tc>
          <w:tcPr>
            <w:tcW w:w="0" w:type="auto"/>
          </w:tcPr>
          <w:p w14:paraId="1A9A6A27">
            <w:pPr>
              <w:widowControl/>
            </w:pPr>
            <w:r>
              <w:rPr>
                <w:rFonts w:hint="eastAsia"/>
              </w:rPr>
              <w:t>不平稳</w:t>
            </w:r>
          </w:p>
        </w:tc>
        <w:tc>
          <w:tcPr>
            <w:tcW w:w="0" w:type="auto"/>
          </w:tcPr>
          <w:p w14:paraId="30E70A93">
            <w:pPr>
              <w:widowControl/>
            </w:pPr>
            <w:r>
              <w:rPr>
                <w:rFonts w:hint="eastAsia"/>
              </w:rPr>
              <w:t>0.0001</w:t>
            </w:r>
          </w:p>
        </w:tc>
        <w:tc>
          <w:tcPr>
            <w:tcW w:w="0" w:type="auto"/>
          </w:tcPr>
          <w:p w14:paraId="2A8D69EB">
            <w:pPr>
              <w:widowControl/>
            </w:pPr>
            <w:r>
              <w:rPr>
                <w:rFonts w:hint="eastAsia"/>
              </w:rPr>
              <w:t>平稳</w:t>
            </w:r>
          </w:p>
        </w:tc>
        <w:tc>
          <w:tcPr>
            <w:tcW w:w="0" w:type="auto"/>
          </w:tcPr>
          <w:p w14:paraId="0E251EE9">
            <w:pPr>
              <w:widowControl/>
            </w:pPr>
            <w:r>
              <w:rPr>
                <w:rFonts w:hint="eastAsia"/>
              </w:rPr>
              <w:t>有</w:t>
            </w:r>
          </w:p>
        </w:tc>
      </w:tr>
      <w:tr w14:paraId="12F986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72D15746">
            <w:pPr>
              <w:widowControl/>
            </w:pPr>
            <w:r>
              <w:rPr>
                <w:rFonts w:hint="eastAsia"/>
              </w:rPr>
              <w:t>AL.SHF+ZN.SHF</w:t>
            </w:r>
          </w:p>
        </w:tc>
        <w:tc>
          <w:tcPr>
            <w:tcW w:w="0" w:type="auto"/>
          </w:tcPr>
          <w:p w14:paraId="640E0B98">
            <w:pPr>
              <w:widowControl/>
            </w:pPr>
            <w:r>
              <w:rPr>
                <w:rFonts w:hint="eastAsia"/>
              </w:rPr>
              <w:t>不平稳</w:t>
            </w:r>
          </w:p>
        </w:tc>
        <w:tc>
          <w:tcPr>
            <w:tcW w:w="0" w:type="auto"/>
          </w:tcPr>
          <w:p w14:paraId="09DFA71B">
            <w:pPr>
              <w:widowControl/>
            </w:pPr>
            <w:r>
              <w:rPr>
                <w:rFonts w:hint="eastAsia"/>
              </w:rPr>
              <w:t>0.0590</w:t>
            </w:r>
          </w:p>
        </w:tc>
        <w:tc>
          <w:tcPr>
            <w:tcW w:w="0" w:type="auto"/>
          </w:tcPr>
          <w:p w14:paraId="641A64F6">
            <w:pPr>
              <w:widowControl/>
            </w:pPr>
            <w:r>
              <w:rPr>
                <w:rFonts w:hint="eastAsia"/>
              </w:rPr>
              <w:t>不平稳</w:t>
            </w:r>
          </w:p>
        </w:tc>
        <w:tc>
          <w:tcPr>
            <w:tcW w:w="0" w:type="auto"/>
          </w:tcPr>
          <w:p w14:paraId="63A02D5F">
            <w:pPr>
              <w:widowControl/>
            </w:pPr>
            <w:r>
              <w:rPr>
                <w:rFonts w:hint="eastAsia"/>
              </w:rPr>
              <w:t>无</w:t>
            </w:r>
          </w:p>
        </w:tc>
      </w:tr>
      <w:tr w14:paraId="34F27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09BB18A2">
            <w:pPr>
              <w:widowControl/>
            </w:pPr>
            <w:r>
              <w:rPr>
                <w:rFonts w:hint="eastAsia"/>
              </w:rPr>
              <w:t>CU.SHF+ZN.SHF</w:t>
            </w:r>
          </w:p>
        </w:tc>
        <w:tc>
          <w:tcPr>
            <w:tcW w:w="0" w:type="auto"/>
          </w:tcPr>
          <w:p w14:paraId="69ACB818">
            <w:pPr>
              <w:widowControl/>
            </w:pPr>
            <w:r>
              <w:rPr>
                <w:rFonts w:hint="eastAsia"/>
              </w:rPr>
              <w:t>不平稳</w:t>
            </w:r>
          </w:p>
        </w:tc>
        <w:tc>
          <w:tcPr>
            <w:tcW w:w="0" w:type="auto"/>
          </w:tcPr>
          <w:p w14:paraId="221F683B">
            <w:pPr>
              <w:widowControl/>
            </w:pPr>
            <w:r>
              <w:rPr>
                <w:rFonts w:hint="eastAsia"/>
              </w:rPr>
              <w:t>0.0837</w:t>
            </w:r>
          </w:p>
        </w:tc>
        <w:tc>
          <w:tcPr>
            <w:tcW w:w="0" w:type="auto"/>
          </w:tcPr>
          <w:p w14:paraId="29EE6E69">
            <w:pPr>
              <w:widowControl/>
            </w:pPr>
            <w:r>
              <w:rPr>
                <w:rFonts w:hint="eastAsia"/>
              </w:rPr>
              <w:t>不平稳</w:t>
            </w:r>
          </w:p>
        </w:tc>
        <w:tc>
          <w:tcPr>
            <w:tcW w:w="0" w:type="auto"/>
          </w:tcPr>
          <w:p w14:paraId="3B0E76DB">
            <w:pPr>
              <w:widowControl/>
            </w:pPr>
            <w:r>
              <w:rPr>
                <w:rFonts w:hint="eastAsia"/>
              </w:rPr>
              <w:t>无</w:t>
            </w:r>
          </w:p>
        </w:tc>
      </w:tr>
      <w:tr w14:paraId="5A1007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550CDC91">
            <w:pPr>
              <w:widowControl/>
            </w:pPr>
            <w:r>
              <w:rPr>
                <w:rFonts w:hint="eastAsia"/>
              </w:rPr>
              <w:t>B.DCE+M.DCE</w:t>
            </w:r>
          </w:p>
        </w:tc>
        <w:tc>
          <w:tcPr>
            <w:tcW w:w="0" w:type="auto"/>
          </w:tcPr>
          <w:p w14:paraId="69767E57">
            <w:pPr>
              <w:widowControl/>
            </w:pPr>
            <w:r>
              <w:rPr>
                <w:rFonts w:hint="eastAsia"/>
              </w:rPr>
              <w:t>不平稳</w:t>
            </w:r>
          </w:p>
        </w:tc>
        <w:tc>
          <w:tcPr>
            <w:tcW w:w="0" w:type="auto"/>
          </w:tcPr>
          <w:p w14:paraId="01D9BD61">
            <w:pPr>
              <w:widowControl/>
            </w:pPr>
            <w:r>
              <w:rPr>
                <w:rFonts w:hint="eastAsia"/>
              </w:rPr>
              <w:t>0.0001</w:t>
            </w:r>
          </w:p>
        </w:tc>
        <w:tc>
          <w:tcPr>
            <w:tcW w:w="0" w:type="auto"/>
          </w:tcPr>
          <w:p w14:paraId="1942E9B0">
            <w:pPr>
              <w:widowControl/>
            </w:pPr>
            <w:r>
              <w:rPr>
                <w:rFonts w:hint="eastAsia"/>
              </w:rPr>
              <w:t>平稳</w:t>
            </w:r>
          </w:p>
        </w:tc>
        <w:tc>
          <w:tcPr>
            <w:tcW w:w="0" w:type="auto"/>
          </w:tcPr>
          <w:p w14:paraId="370BC84D">
            <w:pPr>
              <w:widowControl/>
            </w:pPr>
            <w:r>
              <w:rPr>
                <w:rFonts w:hint="eastAsia"/>
              </w:rPr>
              <w:t>有</w:t>
            </w:r>
          </w:p>
        </w:tc>
      </w:tr>
      <w:tr w14:paraId="711F1F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3406C338">
            <w:pPr>
              <w:widowControl/>
            </w:pPr>
            <w:r>
              <w:rPr>
                <w:rFonts w:hint="eastAsia"/>
              </w:rPr>
              <w:t>B.DCE+RM.CZC</w:t>
            </w:r>
          </w:p>
        </w:tc>
        <w:tc>
          <w:tcPr>
            <w:tcW w:w="0" w:type="auto"/>
          </w:tcPr>
          <w:p w14:paraId="027C0D18">
            <w:pPr>
              <w:widowControl/>
            </w:pPr>
            <w:r>
              <w:rPr>
                <w:rFonts w:hint="eastAsia"/>
              </w:rPr>
              <w:t>不平稳</w:t>
            </w:r>
          </w:p>
        </w:tc>
        <w:tc>
          <w:tcPr>
            <w:tcW w:w="0" w:type="auto"/>
          </w:tcPr>
          <w:p w14:paraId="6C0F0BB6">
            <w:pPr>
              <w:widowControl/>
            </w:pPr>
            <w:r>
              <w:rPr>
                <w:rFonts w:hint="eastAsia"/>
              </w:rPr>
              <w:t>0.0024</w:t>
            </w:r>
          </w:p>
        </w:tc>
        <w:tc>
          <w:tcPr>
            <w:tcW w:w="0" w:type="auto"/>
          </w:tcPr>
          <w:p w14:paraId="18413597">
            <w:pPr>
              <w:widowControl/>
            </w:pPr>
            <w:r>
              <w:rPr>
                <w:rFonts w:hint="eastAsia"/>
              </w:rPr>
              <w:t>平稳</w:t>
            </w:r>
          </w:p>
        </w:tc>
        <w:tc>
          <w:tcPr>
            <w:tcW w:w="0" w:type="auto"/>
          </w:tcPr>
          <w:p w14:paraId="18B19EA0">
            <w:pPr>
              <w:widowControl/>
            </w:pPr>
            <w:r>
              <w:rPr>
                <w:rFonts w:hint="eastAsia"/>
              </w:rPr>
              <w:t>有</w:t>
            </w:r>
          </w:p>
        </w:tc>
      </w:tr>
      <w:tr w14:paraId="574F42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5208D80E">
            <w:pPr>
              <w:widowControl/>
            </w:pPr>
            <w:r>
              <w:rPr>
                <w:rFonts w:hint="eastAsia"/>
              </w:rPr>
              <w:t>M.DCE+RM.CZC</w:t>
            </w:r>
          </w:p>
        </w:tc>
        <w:tc>
          <w:tcPr>
            <w:tcW w:w="0" w:type="auto"/>
          </w:tcPr>
          <w:p w14:paraId="3855677B">
            <w:pPr>
              <w:widowControl/>
            </w:pPr>
            <w:r>
              <w:rPr>
                <w:rFonts w:hint="eastAsia"/>
              </w:rPr>
              <w:t>平稳</w:t>
            </w:r>
          </w:p>
        </w:tc>
        <w:tc>
          <w:tcPr>
            <w:tcW w:w="0" w:type="auto"/>
          </w:tcPr>
          <w:p w14:paraId="3F6F9DB8">
            <w:pPr>
              <w:widowControl/>
            </w:pPr>
            <w:r>
              <w:rPr>
                <w:rFonts w:hint="eastAsia"/>
              </w:rPr>
              <w:t>0.0182</w:t>
            </w:r>
          </w:p>
        </w:tc>
        <w:tc>
          <w:tcPr>
            <w:tcW w:w="0" w:type="auto"/>
          </w:tcPr>
          <w:p w14:paraId="380272FC">
            <w:pPr>
              <w:widowControl/>
            </w:pPr>
            <w:r>
              <w:rPr>
                <w:rFonts w:hint="eastAsia"/>
              </w:rPr>
              <w:t>平稳</w:t>
            </w:r>
          </w:p>
        </w:tc>
        <w:tc>
          <w:tcPr>
            <w:tcW w:w="0" w:type="auto"/>
          </w:tcPr>
          <w:p w14:paraId="510210E7">
            <w:pPr>
              <w:widowControl/>
            </w:pPr>
            <w:r>
              <w:rPr>
                <w:rFonts w:hint="eastAsia"/>
              </w:rPr>
              <w:t>无</w:t>
            </w:r>
          </w:p>
        </w:tc>
      </w:tr>
      <w:tr w14:paraId="68A91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16ABF8B9">
            <w:pPr>
              <w:widowControl/>
            </w:pPr>
            <w:r>
              <w:rPr>
                <w:rFonts w:hint="eastAsia"/>
              </w:rPr>
              <w:t>OI.CZC+P.DCE</w:t>
            </w:r>
          </w:p>
        </w:tc>
        <w:tc>
          <w:tcPr>
            <w:tcW w:w="0" w:type="auto"/>
          </w:tcPr>
          <w:p w14:paraId="5E718249">
            <w:pPr>
              <w:widowControl/>
            </w:pPr>
            <w:r>
              <w:rPr>
                <w:rFonts w:hint="eastAsia"/>
              </w:rPr>
              <w:t>不平稳</w:t>
            </w:r>
          </w:p>
        </w:tc>
        <w:tc>
          <w:tcPr>
            <w:tcW w:w="0" w:type="auto"/>
          </w:tcPr>
          <w:p w14:paraId="43A00362">
            <w:pPr>
              <w:widowControl/>
            </w:pPr>
            <w:r>
              <w:rPr>
                <w:rFonts w:hint="eastAsia"/>
              </w:rPr>
              <w:t>0.0297</w:t>
            </w:r>
          </w:p>
        </w:tc>
        <w:tc>
          <w:tcPr>
            <w:tcW w:w="0" w:type="auto"/>
          </w:tcPr>
          <w:p w14:paraId="6CAEB0C6">
            <w:pPr>
              <w:widowControl/>
            </w:pPr>
            <w:r>
              <w:rPr>
                <w:rFonts w:hint="eastAsia"/>
              </w:rPr>
              <w:t>平稳</w:t>
            </w:r>
          </w:p>
        </w:tc>
        <w:tc>
          <w:tcPr>
            <w:tcW w:w="0" w:type="auto"/>
          </w:tcPr>
          <w:p w14:paraId="04C08489">
            <w:pPr>
              <w:widowControl/>
            </w:pPr>
            <w:r>
              <w:rPr>
                <w:rFonts w:hint="eastAsia"/>
              </w:rPr>
              <w:t>无</w:t>
            </w:r>
          </w:p>
        </w:tc>
      </w:tr>
      <w:tr w14:paraId="54A1B3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3B0DF203">
            <w:pPr>
              <w:widowControl/>
            </w:pPr>
            <w:r>
              <w:rPr>
                <w:rFonts w:hint="eastAsia"/>
              </w:rPr>
              <w:t>OI.CZC+Y.DCE</w:t>
            </w:r>
          </w:p>
        </w:tc>
        <w:tc>
          <w:tcPr>
            <w:tcW w:w="0" w:type="auto"/>
          </w:tcPr>
          <w:p w14:paraId="210A2865">
            <w:pPr>
              <w:widowControl/>
            </w:pPr>
            <w:r>
              <w:rPr>
                <w:rFonts w:hint="eastAsia"/>
              </w:rPr>
              <w:t>不平稳</w:t>
            </w:r>
          </w:p>
        </w:tc>
        <w:tc>
          <w:tcPr>
            <w:tcW w:w="0" w:type="auto"/>
          </w:tcPr>
          <w:p w14:paraId="1DBC7339">
            <w:pPr>
              <w:widowControl/>
            </w:pPr>
            <w:r>
              <w:rPr>
                <w:rFonts w:hint="eastAsia"/>
              </w:rPr>
              <w:t>0.0433</w:t>
            </w:r>
          </w:p>
        </w:tc>
        <w:tc>
          <w:tcPr>
            <w:tcW w:w="0" w:type="auto"/>
          </w:tcPr>
          <w:p w14:paraId="619D24F3">
            <w:pPr>
              <w:widowControl/>
            </w:pPr>
            <w:r>
              <w:rPr>
                <w:rFonts w:hint="eastAsia"/>
              </w:rPr>
              <w:t>平稳</w:t>
            </w:r>
          </w:p>
        </w:tc>
        <w:tc>
          <w:tcPr>
            <w:tcW w:w="0" w:type="auto"/>
          </w:tcPr>
          <w:p w14:paraId="649F76E9">
            <w:pPr>
              <w:widowControl/>
            </w:pPr>
            <w:r>
              <w:rPr>
                <w:rFonts w:hint="eastAsia"/>
              </w:rPr>
              <w:t>无</w:t>
            </w:r>
          </w:p>
        </w:tc>
      </w:tr>
      <w:tr w14:paraId="265E4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0" w:type="auto"/>
          </w:tcPr>
          <w:p w14:paraId="5A6CE37D">
            <w:pPr>
              <w:widowControl/>
            </w:pPr>
            <w:r>
              <w:rPr>
                <w:rFonts w:hint="eastAsia"/>
              </w:rPr>
              <w:t>P.DCE+Y.DCE</w:t>
            </w:r>
          </w:p>
        </w:tc>
        <w:tc>
          <w:tcPr>
            <w:tcW w:w="0" w:type="auto"/>
          </w:tcPr>
          <w:p w14:paraId="1E602787">
            <w:pPr>
              <w:widowControl/>
            </w:pPr>
            <w:r>
              <w:rPr>
                <w:rFonts w:hint="eastAsia"/>
              </w:rPr>
              <w:t>平稳</w:t>
            </w:r>
          </w:p>
        </w:tc>
        <w:tc>
          <w:tcPr>
            <w:tcW w:w="0" w:type="auto"/>
          </w:tcPr>
          <w:p w14:paraId="69D915D8">
            <w:pPr>
              <w:widowControl/>
            </w:pPr>
            <w:r>
              <w:rPr>
                <w:rFonts w:hint="eastAsia"/>
              </w:rPr>
              <w:t>0.0035</w:t>
            </w:r>
          </w:p>
        </w:tc>
        <w:tc>
          <w:tcPr>
            <w:tcW w:w="0" w:type="auto"/>
          </w:tcPr>
          <w:p w14:paraId="4827FB53">
            <w:pPr>
              <w:widowControl/>
            </w:pPr>
            <w:r>
              <w:rPr>
                <w:rFonts w:hint="eastAsia"/>
              </w:rPr>
              <w:t>平稳</w:t>
            </w:r>
          </w:p>
        </w:tc>
        <w:tc>
          <w:tcPr>
            <w:tcW w:w="0" w:type="auto"/>
          </w:tcPr>
          <w:p w14:paraId="40E182A8">
            <w:pPr>
              <w:widowControl/>
            </w:pPr>
            <w:r>
              <w:rPr>
                <w:rFonts w:hint="eastAsia"/>
              </w:rPr>
              <w:t>有</w:t>
            </w:r>
          </w:p>
        </w:tc>
      </w:tr>
    </w:tbl>
    <w:p w14:paraId="0A2D6E34">
      <w:pPr>
        <w:widowControl/>
      </w:pPr>
      <w:r>
        <w:tab/>
      </w:r>
      <w:r>
        <w:rPr>
          <w:rFonts w:hint="eastAsia"/>
        </w:rPr>
        <w:t>观察回归残差和价差的时间序列图如下：</w:t>
      </w:r>
    </w:p>
    <w:p w14:paraId="0BE972B9">
      <w:pPr>
        <w:widowControl/>
      </w:pPr>
      <w:r>
        <w:drawing>
          <wp:inline distT="0" distB="0" distL="0" distR="0">
            <wp:extent cx="5274310" cy="5281295"/>
            <wp:effectExtent l="0" t="0" r="2540" b="0"/>
            <wp:docPr id="861505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5298" name="图片 1"/>
                    <pic:cNvPicPr>
                      <a:picLocks noChangeAspect="1"/>
                    </pic:cNvPicPr>
                  </pic:nvPicPr>
                  <pic:blipFill>
                    <a:blip r:embed="rId11"/>
                    <a:stretch>
                      <a:fillRect/>
                    </a:stretch>
                  </pic:blipFill>
                  <pic:spPr>
                    <a:xfrm>
                      <a:off x="0" y="0"/>
                      <a:ext cx="5274310" cy="5281295"/>
                    </a:xfrm>
                    <a:prstGeom prst="rect">
                      <a:avLst/>
                    </a:prstGeom>
                  </pic:spPr>
                </pic:pic>
              </a:graphicData>
            </a:graphic>
          </wp:inline>
        </w:drawing>
      </w:r>
    </w:p>
    <w:p w14:paraId="15E2CEAB">
      <w:pPr>
        <w:widowControl/>
        <w:jc w:val="center"/>
      </w:pPr>
      <w:r>
        <w:rPr>
          <w:rFonts w:hint="eastAsia"/>
          <w:b/>
          <w:bCs/>
        </w:rPr>
        <w:t>图3.5 全品种期货回归残差和价差的时间序列图</w:t>
      </w:r>
    </w:p>
    <w:p w14:paraId="391F3716">
      <w:pPr>
        <w:widowControl/>
        <w:ind w:firstLine="420"/>
      </w:pPr>
      <w:r>
        <w:rPr>
          <w:rFonts w:hint="eastAsia"/>
        </w:rPr>
        <w:t>基于协整性判断，结合CU.SHF和AL.SHF、B.DCE和M.DCE、B.DCE和RM.CZC、P.DCE和Y.DCE这些配对的残差表现出一定的均值回复特性，之后的策略研究将主要侧重这四对期货。</w:t>
      </w:r>
    </w:p>
    <w:p w14:paraId="7D910CF9">
      <w:pPr>
        <w:widowControl/>
        <w:ind w:firstLine="420"/>
      </w:pPr>
    </w:p>
    <w:p w14:paraId="7BC4F81E">
      <w:pPr>
        <w:rPr>
          <w:rFonts w:hint="eastAsia"/>
        </w:rPr>
      </w:pPr>
      <w:r>
        <w:rPr>
          <w:rFonts w:hint="eastAsia"/>
        </w:rPr>
        <w:br w:type="page"/>
      </w:r>
    </w:p>
    <w:p w14:paraId="40AB9F53">
      <w:pPr>
        <w:pStyle w:val="2"/>
      </w:pPr>
      <w:bookmarkStart w:id="57" w:name="_Toc29490"/>
      <w:r>
        <w:rPr>
          <w:rFonts w:hint="eastAsia"/>
        </w:rPr>
        <w:t>4 实证策略构建</w:t>
      </w:r>
      <w:bookmarkEnd w:id="57"/>
    </w:p>
    <w:p w14:paraId="130BF82A">
      <w:pPr>
        <w:pStyle w:val="3"/>
      </w:pPr>
      <w:bookmarkStart w:id="58" w:name="_Toc27324"/>
      <w:r>
        <w:rPr>
          <w:rFonts w:hint="eastAsia"/>
        </w:rPr>
        <w:t>4.1实证策略构建</w:t>
      </w:r>
      <w:bookmarkEnd w:id="58"/>
    </w:p>
    <w:p w14:paraId="4D3C21E6">
      <w:pPr>
        <w:ind w:firstLine="420"/>
      </w:pPr>
      <w:r>
        <w:rPr>
          <w:rFonts w:hint="eastAsia"/>
        </w:rPr>
        <w:t>根据3.3节协整性判断得到的回归方程，使用其估计的参数对期货对进行对冲价差模型配对交易。定义</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f1t</m:t>
            </m:r>
            <m:ctrlPr>
              <w:rPr>
                <w:rFonts w:ascii="Cambria Math" w:hAnsi="Cambria Math"/>
                <w:i/>
              </w:rPr>
            </m:ctrlPr>
          </m:sub>
        </m:sSub>
      </m:oMath>
      <w:r>
        <w:rPr>
          <w:rFonts w:hint="eastAsia"/>
        </w:rPr>
        <w:t>为配对交易第一腿的期货品种，</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f2t</m:t>
            </m:r>
            <m:ctrlPr>
              <w:rPr>
                <w:rFonts w:ascii="Cambria Math" w:hAnsi="Cambria Math"/>
                <w:i/>
              </w:rPr>
            </m:ctrlPr>
          </m:sub>
        </m:sSub>
      </m:oMath>
      <w:r>
        <w:rPr>
          <w:rFonts w:hint="eastAsia"/>
        </w:rPr>
        <w:t>为第二腿的期货品种，根据对冲比率α求出价差序列</w:t>
      </w:r>
      <w:r>
        <w:t>的均值</w:t>
      </w:r>
      <w:r>
        <w:rPr>
          <w:rFonts w:hint="eastAsia"/>
        </w:rPr>
        <w:t>：</w:t>
      </w:r>
    </w:p>
    <w:p w14:paraId="16ED48B4">
      <w:pPr>
        <w:ind w:firstLine="420"/>
      </w:pPr>
      <m:oMathPara>
        <m:oMath>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t</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f2t</m:t>
              </m:r>
              <m:ctrlPr>
                <w:rPr>
                  <w:rFonts w:ascii="Cambria Math" w:hAnsi="Cambria Math"/>
                  <w:i/>
                </w:rPr>
              </m:ctrlPr>
            </m:sub>
          </m:sSub>
          <m:r>
            <m:rPr/>
            <w:rPr>
              <w:rFonts w:ascii="Cambria Math" w:hAnsi="Cambria Math"/>
            </w:rPr>
            <m:t>− α∗</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f1t</m:t>
              </m:r>
              <m:ctrlPr>
                <w:rPr>
                  <w:rFonts w:ascii="Cambria Math" w:hAnsi="Cambria Math"/>
                  <w:i/>
                </w:rPr>
              </m:ctrlPr>
            </m:sub>
          </m:sSub>
        </m:oMath>
      </m:oMathPara>
    </w:p>
    <w:p w14:paraId="280AD432">
      <w:pPr>
        <w:ind w:firstLine="420"/>
      </w:pPr>
      <w:r>
        <w:t>将原价差序列减去均值，即去中心化得到序列</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oMath>
      <w:r>
        <w:t>，使去中心化后的序列均值为零。对去中心化后的价差序列求样本标准差，并制定交易规则如下</w:t>
      </w:r>
      <w:r>
        <w:rPr>
          <w:rFonts w:hint="eastAsia"/>
        </w:rPr>
        <w:t>（以CU.SHF和AL.SHF为例）</w:t>
      </w:r>
      <w:r>
        <w:t>：</w:t>
      </w:r>
    </w:p>
    <w:p w14:paraId="427B3B7C">
      <w:pPr>
        <w:ind w:firstLine="420"/>
      </w:pPr>
      <w:r>
        <w:rPr>
          <w:rFonts w:hint="eastAsia"/>
        </w:rPr>
        <w:t>（1）当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 xml:space="preserve">&gt;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r>
          <m:rPr/>
          <w:rPr>
            <w:rFonts w:ascii="Cambria Math" w:hAnsi="Cambria Math" w:cs="Cambria Math"/>
          </w:rPr>
          <m:t>σ</m:t>
        </m:r>
      </m:oMath>
      <w:r>
        <w:rPr>
          <w:rFonts w:hint="eastAsia"/>
        </w:rPr>
        <w:t>时开仓，卖出1个单位头寸的CU.SHF主力合约，买入</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个单位头寸的AL.SHF主力合约，在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&lt;0</m:t>
        </m:r>
      </m:oMath>
      <w:r>
        <w:rPr>
          <w:rFonts w:hint="eastAsia"/>
        </w:rPr>
        <w:t>时反向平仓；</w:t>
      </w:r>
    </w:p>
    <w:p w14:paraId="0CA5DC2A">
      <w:pPr>
        <w:ind w:firstLine="420"/>
      </w:pPr>
      <w:r>
        <w:rPr>
          <w:rFonts w:hint="eastAsia"/>
        </w:rPr>
        <w:t>（2）当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r>
          <m:rPr/>
          <w:rPr>
            <w:rFonts w:ascii="Cambria Math" w:hAnsi="Cambria Math" w:cs="Cambria Math"/>
          </w:rPr>
          <m:t>σ</m:t>
        </m:r>
      </m:oMath>
      <w:r>
        <w:rPr>
          <w:rFonts w:hint="eastAsia"/>
        </w:rPr>
        <w:t>时开仓，买入1个单位头寸的CU.SHF主力合约，卖出</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个单位头寸的AL.SHF主力合约，在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&gt;</m:t>
        </m:r>
      </m:oMath>
      <w:r>
        <w:rPr>
          <w:rFonts w:hint="eastAsia"/>
        </w:rPr>
        <w:t>0时反向平仓。</w:t>
      </w:r>
    </w:p>
    <w:p w14:paraId="51FC021C">
      <w:pPr>
        <w:pStyle w:val="3"/>
      </w:pPr>
      <w:bookmarkStart w:id="59" w:name="_Toc1530"/>
      <w:r>
        <w:rPr>
          <w:rFonts w:hint="eastAsia"/>
        </w:rPr>
        <w:t>4.2策略参数优化</w:t>
      </w:r>
      <w:bookmarkEnd w:id="59"/>
    </w:p>
    <w:p w14:paraId="4BE9D79E">
      <w:pPr>
        <w:ind w:firstLine="420"/>
      </w:pPr>
      <w:r>
        <w:rPr>
          <w:rFonts w:hint="eastAsia"/>
        </w:rPr>
        <w:t>在此处考虑时变的对冲比率，即通过交易当天向前倒退一个窗口期的数据进行对冲比率的计算，计算出的比率用作当天的交易策略的比率。将</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的值设定在（1，5）范围内</w:t>
      </w:r>
      <m:oMath>
        <m:r>
          <m:rPr/>
          <w:rPr>
            <w:rFonts w:hint="eastAsia" w:ascii="Cambria Math" w:hAnsi="Cambria Math"/>
          </w:rPr>
          <m:t>，</m:t>
        </m:r>
      </m:oMath>
      <w:r>
        <w:rPr>
          <w:rFonts w:hint="eastAsia"/>
        </w:rPr>
        <w:t>每次步长为0.1；同时将标准差和对冲比率的窗口期范围设定为（10，60），每次步长为5。使用随机搜索的超参数优化，最终得到如下的实证结果：</w:t>
      </w:r>
    </w:p>
    <w:p w14:paraId="6501B45E">
      <w:pPr>
        <w:pStyle w:val="15"/>
        <w:ind w:firstLine="0" w:firstLineChars="0"/>
        <w:jc w:val="left"/>
      </w:pPr>
      <w:r>
        <w:rPr>
          <w:rFonts w:hint="eastAsia"/>
          <w:b/>
          <w:bCs/>
        </w:rPr>
        <w:t>表4.1各期货对配对交易参数优化结果</w:t>
      </w:r>
    </w:p>
    <w:tbl>
      <w:tblPr>
        <w:tblStyle w:val="10"/>
        <w:tblW w:w="480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61"/>
        <w:gridCol w:w="1012"/>
        <w:gridCol w:w="963"/>
        <w:gridCol w:w="1522"/>
        <w:gridCol w:w="1268"/>
        <w:gridCol w:w="1270"/>
      </w:tblGrid>
      <w:tr w14:paraId="7C74C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jc w:val="center"/>
        </w:trPr>
        <w:tc>
          <w:tcPr>
            <w:tcW w:w="1318" w:type="pct"/>
          </w:tcPr>
          <w:p w14:paraId="0D71708A">
            <w:pPr>
              <w:jc w:val="center"/>
            </w:pPr>
            <w:bookmarkStart w:id="60" w:name="_Hlk180398082"/>
            <w:r>
              <w:rPr>
                <w:rFonts w:hint="eastAsia"/>
              </w:rPr>
              <w:t>配对交易对</w:t>
            </w:r>
          </w:p>
        </w:tc>
        <w:tc>
          <w:tcPr>
            <w:tcW w:w="617" w:type="pct"/>
          </w:tcPr>
          <w:p w14:paraId="53F7114F">
            <w:pPr>
              <w:jc w:val="center"/>
            </w:pPr>
            <w:r>
              <w:rPr>
                <w:rFonts w:hint="eastAsia"/>
              </w:rPr>
              <w:t>窗口期</w:t>
            </w:r>
          </w:p>
        </w:tc>
        <w:tc>
          <w:tcPr>
            <w:tcW w:w="587" w:type="pct"/>
          </w:tcPr>
          <w:p w14:paraId="485FDFDC">
            <w:pPr>
              <w:jc w:val="center"/>
            </w:pPr>
            <w:r>
              <w:rPr>
                <w:rFonts w:hint="eastAsia"/>
              </w:rPr>
              <w:t>n阈值</w:t>
            </w:r>
          </w:p>
        </w:tc>
        <w:tc>
          <w:tcPr>
            <w:tcW w:w="928" w:type="pct"/>
          </w:tcPr>
          <w:p w14:paraId="211BE4CC">
            <w:pPr>
              <w:jc w:val="center"/>
            </w:pPr>
            <w:r>
              <w:rPr>
                <w:rFonts w:hint="eastAsia"/>
              </w:rPr>
              <w:t>年化收益率</w:t>
            </w:r>
          </w:p>
        </w:tc>
        <w:tc>
          <w:tcPr>
            <w:tcW w:w="773" w:type="pct"/>
          </w:tcPr>
          <w:p w14:paraId="462532D6">
            <w:pPr>
              <w:jc w:val="center"/>
            </w:pPr>
            <w:r>
              <w:rPr>
                <w:rFonts w:hint="eastAsia"/>
              </w:rPr>
              <w:t>最大回撤</w:t>
            </w:r>
          </w:p>
        </w:tc>
        <w:tc>
          <w:tcPr>
            <w:tcW w:w="774" w:type="pct"/>
          </w:tcPr>
          <w:p w14:paraId="1C1C1595">
            <w:pPr>
              <w:jc w:val="center"/>
            </w:pPr>
            <w:r>
              <w:rPr>
                <w:rFonts w:hint="eastAsia"/>
              </w:rPr>
              <w:t>夏普比率</w:t>
            </w:r>
          </w:p>
        </w:tc>
      </w:tr>
      <w:tr w14:paraId="222311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jc w:val="center"/>
        </w:trPr>
        <w:tc>
          <w:tcPr>
            <w:tcW w:w="1318" w:type="pct"/>
          </w:tcPr>
          <w:p w14:paraId="26FB7FDD">
            <w:pPr>
              <w:jc w:val="center"/>
            </w:pPr>
            <w:r>
              <w:rPr>
                <w:rFonts w:hint="eastAsia"/>
              </w:rPr>
              <w:t>CU.SHF&amp;AL.SHF</w:t>
            </w:r>
          </w:p>
        </w:tc>
        <w:tc>
          <w:tcPr>
            <w:tcW w:w="617" w:type="pct"/>
          </w:tcPr>
          <w:p w14:paraId="19650F97">
            <w:pPr>
              <w:jc w:val="center"/>
              <w:rPr>
                <w:rFonts w:hint="eastAsia" w:eastAsia="宋体"/>
                <w:lang w:val="en-US" w:eastAsia="zh-CN"/>
              </w:rPr>
            </w:pPr>
            <w:r>
              <w:rPr>
                <w:rFonts w:hint="eastAsia"/>
              </w:rPr>
              <w:t>1</w:t>
            </w:r>
            <w:r>
              <w:rPr>
                <w:rFonts w:hint="eastAsia"/>
                <w:lang w:val="en-US" w:eastAsia="zh-CN"/>
              </w:rPr>
              <w:t>0</w:t>
            </w:r>
          </w:p>
        </w:tc>
        <w:tc>
          <w:tcPr>
            <w:tcW w:w="587" w:type="pct"/>
          </w:tcPr>
          <w:p w14:paraId="5513C036">
            <w:pPr>
              <w:jc w:val="center"/>
              <w:rPr>
                <w:rFonts w:hint="default" w:eastAsia="宋体"/>
                <w:lang w:val="en-US" w:eastAsia="zh-CN"/>
              </w:rPr>
            </w:pPr>
            <w:r>
              <w:rPr>
                <w:rFonts w:hint="eastAsia"/>
                <w:lang w:val="en-US" w:eastAsia="zh-CN"/>
              </w:rPr>
              <w:t>3.9</w:t>
            </w:r>
          </w:p>
        </w:tc>
        <w:tc>
          <w:tcPr>
            <w:tcW w:w="928" w:type="pct"/>
          </w:tcPr>
          <w:p w14:paraId="71C1C5D6">
            <w:pPr>
              <w:jc w:val="center"/>
            </w:pPr>
            <w:r>
              <w:rPr>
                <w:rFonts w:hint="eastAsia"/>
              </w:rPr>
              <w:t>4.</w:t>
            </w:r>
            <w:r>
              <w:rPr>
                <w:rFonts w:hint="eastAsia"/>
                <w:lang w:val="en-US" w:eastAsia="zh-CN"/>
              </w:rPr>
              <w:t>01</w:t>
            </w:r>
            <w:r>
              <w:rPr>
                <w:rFonts w:hint="eastAsia"/>
              </w:rPr>
              <w:t>%</w:t>
            </w:r>
          </w:p>
        </w:tc>
        <w:tc>
          <w:tcPr>
            <w:tcW w:w="773" w:type="pct"/>
          </w:tcPr>
          <w:p w14:paraId="31CF8400">
            <w:pPr>
              <w:jc w:val="center"/>
            </w:pPr>
            <w:r>
              <w:rPr>
                <w:rFonts w:hint="eastAsia"/>
                <w:lang w:val="en-US" w:eastAsia="zh-CN"/>
              </w:rPr>
              <w:t>1.03</w:t>
            </w:r>
            <w:r>
              <w:rPr>
                <w:rFonts w:hint="eastAsia"/>
              </w:rPr>
              <w:t>%</w:t>
            </w:r>
          </w:p>
        </w:tc>
        <w:tc>
          <w:tcPr>
            <w:tcW w:w="774" w:type="pct"/>
          </w:tcPr>
          <w:p w14:paraId="0107C527">
            <w:pPr>
              <w:jc w:val="center"/>
              <w:rPr>
                <w:rFonts w:hint="default" w:eastAsia="宋体"/>
                <w:lang w:val="en-US" w:eastAsia="zh-CN"/>
              </w:rPr>
            </w:pPr>
            <w:r>
              <w:rPr>
                <w:rFonts w:hint="eastAsia"/>
              </w:rPr>
              <w:t>0.</w:t>
            </w:r>
            <w:r>
              <w:rPr>
                <w:rFonts w:hint="eastAsia"/>
                <w:lang w:val="en-US" w:eastAsia="zh-CN"/>
              </w:rPr>
              <w:t>44</w:t>
            </w:r>
          </w:p>
        </w:tc>
      </w:tr>
      <w:tr w14:paraId="1E4832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jc w:val="center"/>
        </w:trPr>
        <w:tc>
          <w:tcPr>
            <w:tcW w:w="1318" w:type="pct"/>
          </w:tcPr>
          <w:p w14:paraId="366DEA5E">
            <w:pPr>
              <w:jc w:val="center"/>
            </w:pPr>
            <w:r>
              <w:rPr>
                <w:rFonts w:hint="eastAsia"/>
              </w:rPr>
              <w:t>B.DCE&amp;M.DCE</w:t>
            </w:r>
          </w:p>
        </w:tc>
        <w:tc>
          <w:tcPr>
            <w:tcW w:w="617" w:type="pct"/>
          </w:tcPr>
          <w:p w14:paraId="31C4ECC8">
            <w:pPr>
              <w:jc w:val="center"/>
              <w:rPr>
                <w:rFonts w:hint="default" w:eastAsia="宋体"/>
                <w:lang w:val="en-US" w:eastAsia="zh-CN"/>
              </w:rPr>
            </w:pPr>
            <w:r>
              <w:rPr>
                <w:rFonts w:hint="eastAsia"/>
                <w:lang w:val="en-US" w:eastAsia="zh-CN"/>
              </w:rPr>
              <w:t>45</w:t>
            </w:r>
          </w:p>
        </w:tc>
        <w:tc>
          <w:tcPr>
            <w:tcW w:w="587" w:type="pct"/>
          </w:tcPr>
          <w:p w14:paraId="6ABC8188">
            <w:pPr>
              <w:jc w:val="center"/>
              <w:rPr>
                <w:rFonts w:hint="default" w:eastAsia="宋体"/>
                <w:lang w:val="en-US" w:eastAsia="zh-CN"/>
              </w:rPr>
            </w:pPr>
            <w:r>
              <w:rPr>
                <w:rFonts w:hint="eastAsia"/>
                <w:lang w:val="en-US" w:eastAsia="zh-CN"/>
              </w:rPr>
              <w:t>1.0</w:t>
            </w:r>
          </w:p>
        </w:tc>
        <w:tc>
          <w:tcPr>
            <w:tcW w:w="928" w:type="pct"/>
          </w:tcPr>
          <w:p w14:paraId="5CC2262E">
            <w:pPr>
              <w:jc w:val="center"/>
            </w:pPr>
            <w:r>
              <w:rPr>
                <w:rFonts w:hint="eastAsia"/>
                <w:lang w:val="en-US" w:eastAsia="zh-CN"/>
              </w:rPr>
              <w:t>0.90</w:t>
            </w:r>
            <w:r>
              <w:rPr>
                <w:rFonts w:hint="eastAsia"/>
              </w:rPr>
              <w:t>%</w:t>
            </w:r>
          </w:p>
        </w:tc>
        <w:tc>
          <w:tcPr>
            <w:tcW w:w="773" w:type="pct"/>
          </w:tcPr>
          <w:p w14:paraId="1F3FA282">
            <w:pPr>
              <w:jc w:val="center"/>
            </w:pPr>
            <w:r>
              <w:rPr>
                <w:rFonts w:hint="eastAsia"/>
              </w:rPr>
              <w:t>0.</w:t>
            </w:r>
            <w:r>
              <w:rPr>
                <w:rFonts w:hint="eastAsia"/>
                <w:lang w:val="en-US" w:eastAsia="zh-CN"/>
              </w:rPr>
              <w:t>37</w:t>
            </w:r>
            <w:r>
              <w:rPr>
                <w:rFonts w:hint="eastAsia"/>
              </w:rPr>
              <w:t>%</w:t>
            </w:r>
          </w:p>
        </w:tc>
        <w:tc>
          <w:tcPr>
            <w:tcW w:w="774" w:type="pct"/>
          </w:tcPr>
          <w:p w14:paraId="674A0900">
            <w:pPr>
              <w:jc w:val="center"/>
              <w:rPr>
                <w:rFonts w:hint="default" w:eastAsia="宋体"/>
                <w:lang w:val="en-US" w:eastAsia="zh-CN"/>
              </w:rPr>
            </w:pPr>
            <w:r>
              <w:rPr>
                <w:rFonts w:hint="eastAsia"/>
              </w:rPr>
              <w:t>-</w:t>
            </w:r>
            <w:r>
              <w:rPr>
                <w:rFonts w:hint="eastAsia"/>
                <w:lang w:val="en-US" w:eastAsia="zh-CN"/>
              </w:rPr>
              <w:t>3.31</w:t>
            </w:r>
          </w:p>
        </w:tc>
      </w:tr>
      <w:tr w14:paraId="0EF9B4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1" w:hRule="atLeast"/>
          <w:jc w:val="center"/>
        </w:trPr>
        <w:tc>
          <w:tcPr>
            <w:tcW w:w="1318" w:type="pct"/>
          </w:tcPr>
          <w:p w14:paraId="52C7EDC4">
            <w:pPr>
              <w:jc w:val="center"/>
            </w:pPr>
            <w:r>
              <w:rPr>
                <w:rFonts w:hint="eastAsia"/>
              </w:rPr>
              <w:t>B.DCE&amp;RM.CZC</w:t>
            </w:r>
          </w:p>
        </w:tc>
        <w:tc>
          <w:tcPr>
            <w:tcW w:w="617" w:type="pct"/>
          </w:tcPr>
          <w:p w14:paraId="5AF947ED">
            <w:pPr>
              <w:jc w:val="center"/>
            </w:pPr>
            <w:r>
              <w:rPr>
                <w:rFonts w:hint="eastAsia"/>
                <w:lang w:val="en-US" w:eastAsia="zh-CN"/>
              </w:rPr>
              <w:t>1</w:t>
            </w:r>
            <w:r>
              <w:rPr>
                <w:rFonts w:hint="eastAsia"/>
              </w:rPr>
              <w:t>0</w:t>
            </w:r>
          </w:p>
        </w:tc>
        <w:tc>
          <w:tcPr>
            <w:tcW w:w="587" w:type="pct"/>
          </w:tcPr>
          <w:p w14:paraId="28493321">
            <w:pPr>
              <w:jc w:val="center"/>
              <w:rPr>
                <w:rFonts w:hint="default" w:eastAsia="宋体"/>
                <w:lang w:val="en-US" w:eastAsia="zh-CN"/>
              </w:rPr>
            </w:pPr>
            <w:r>
              <w:rPr>
                <w:rFonts w:hint="eastAsia"/>
                <w:lang w:val="en-US" w:eastAsia="zh-CN"/>
              </w:rPr>
              <w:t>2.8</w:t>
            </w:r>
          </w:p>
        </w:tc>
        <w:tc>
          <w:tcPr>
            <w:tcW w:w="928" w:type="pct"/>
          </w:tcPr>
          <w:p w14:paraId="1B3B3F46">
            <w:pPr>
              <w:jc w:val="center"/>
            </w:pPr>
            <w:r>
              <w:rPr>
                <w:rFonts w:hint="eastAsia"/>
                <w:lang w:val="en-US" w:eastAsia="zh-CN"/>
              </w:rPr>
              <w:t>0.50</w:t>
            </w:r>
            <w:r>
              <w:rPr>
                <w:rFonts w:hint="eastAsia"/>
              </w:rPr>
              <w:t>%</w:t>
            </w:r>
          </w:p>
        </w:tc>
        <w:tc>
          <w:tcPr>
            <w:tcW w:w="773" w:type="pct"/>
          </w:tcPr>
          <w:p w14:paraId="4AF72271">
            <w:pPr>
              <w:jc w:val="center"/>
            </w:pPr>
            <w:r>
              <w:rPr>
                <w:rFonts w:hint="eastAsia"/>
              </w:rPr>
              <w:t>0.</w:t>
            </w:r>
            <w:r>
              <w:rPr>
                <w:rFonts w:hint="eastAsia"/>
                <w:lang w:val="en-US" w:eastAsia="zh-CN"/>
              </w:rPr>
              <w:t>65</w:t>
            </w:r>
            <w:r>
              <w:rPr>
                <w:rFonts w:hint="eastAsia"/>
              </w:rPr>
              <w:t>%</w:t>
            </w:r>
          </w:p>
        </w:tc>
        <w:tc>
          <w:tcPr>
            <w:tcW w:w="774" w:type="pct"/>
          </w:tcPr>
          <w:p w14:paraId="05F123DE">
            <w:pPr>
              <w:jc w:val="center"/>
              <w:rPr>
                <w:rFonts w:hint="default" w:eastAsia="宋体"/>
                <w:lang w:val="en-US" w:eastAsia="zh-CN"/>
              </w:rPr>
            </w:pPr>
            <w:r>
              <w:rPr>
                <w:rFonts w:hint="eastAsia"/>
              </w:rPr>
              <w:t>-</w:t>
            </w:r>
            <w:r>
              <w:rPr>
                <w:rFonts w:hint="eastAsia"/>
                <w:lang w:val="en-US" w:eastAsia="zh-CN"/>
              </w:rPr>
              <w:t>5.76</w:t>
            </w:r>
          </w:p>
        </w:tc>
      </w:tr>
      <w:tr w14:paraId="1A1DC1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7" w:hRule="atLeast"/>
          <w:jc w:val="center"/>
        </w:trPr>
        <w:tc>
          <w:tcPr>
            <w:tcW w:w="1318" w:type="pct"/>
          </w:tcPr>
          <w:p w14:paraId="1C9AA678">
            <w:pPr>
              <w:jc w:val="center"/>
            </w:pPr>
            <w:r>
              <w:rPr>
                <w:rFonts w:hint="eastAsia"/>
              </w:rPr>
              <w:t>P.DCE&amp;Y.DCE</w:t>
            </w:r>
          </w:p>
        </w:tc>
        <w:tc>
          <w:tcPr>
            <w:tcW w:w="617" w:type="pct"/>
          </w:tcPr>
          <w:p w14:paraId="73F11CB0">
            <w:pPr>
              <w:jc w:val="center"/>
            </w:pPr>
            <w:r>
              <w:rPr>
                <w:rFonts w:hint="eastAsia"/>
                <w:lang w:val="en-US" w:eastAsia="zh-CN"/>
              </w:rPr>
              <w:t>5</w:t>
            </w:r>
            <w:r>
              <w:rPr>
                <w:rFonts w:hint="eastAsia"/>
              </w:rPr>
              <w:t>5</w:t>
            </w:r>
          </w:p>
        </w:tc>
        <w:tc>
          <w:tcPr>
            <w:tcW w:w="587" w:type="pct"/>
          </w:tcPr>
          <w:p w14:paraId="03E676A4">
            <w:pPr>
              <w:jc w:val="center"/>
              <w:rPr>
                <w:rFonts w:hint="default" w:eastAsia="宋体"/>
                <w:lang w:val="en-US" w:eastAsia="zh-CN"/>
              </w:rPr>
            </w:pPr>
            <w:r>
              <w:rPr>
                <w:rFonts w:hint="eastAsia"/>
                <w:lang w:val="en-US" w:eastAsia="zh-CN"/>
              </w:rPr>
              <w:t>4.0</w:t>
            </w:r>
          </w:p>
        </w:tc>
        <w:tc>
          <w:tcPr>
            <w:tcW w:w="928" w:type="pct"/>
          </w:tcPr>
          <w:p w14:paraId="3B6217DE">
            <w:pPr>
              <w:jc w:val="center"/>
            </w:pPr>
            <w:r>
              <w:rPr>
                <w:rFonts w:hint="eastAsia"/>
                <w:lang w:val="en-US" w:eastAsia="zh-CN"/>
              </w:rPr>
              <w:t>1.28</w:t>
            </w:r>
            <w:r>
              <w:rPr>
                <w:rFonts w:hint="eastAsia"/>
              </w:rPr>
              <w:t>%</w:t>
            </w:r>
          </w:p>
        </w:tc>
        <w:tc>
          <w:tcPr>
            <w:tcW w:w="773" w:type="pct"/>
          </w:tcPr>
          <w:p w14:paraId="3D3A7285">
            <w:pPr>
              <w:jc w:val="center"/>
            </w:pPr>
            <w:r>
              <w:rPr>
                <w:rFonts w:hint="eastAsia"/>
              </w:rPr>
              <w:t>0.</w:t>
            </w:r>
            <w:r>
              <w:rPr>
                <w:rFonts w:hint="eastAsia"/>
                <w:lang w:val="en-US" w:eastAsia="zh-CN"/>
              </w:rPr>
              <w:t>00</w:t>
            </w:r>
            <w:r>
              <w:rPr>
                <w:rFonts w:hint="eastAsia"/>
              </w:rPr>
              <w:t>%</w:t>
            </w:r>
          </w:p>
        </w:tc>
        <w:tc>
          <w:tcPr>
            <w:tcW w:w="774" w:type="pct"/>
          </w:tcPr>
          <w:p w14:paraId="06482E1D">
            <w:pPr>
              <w:jc w:val="center"/>
              <w:rPr>
                <w:rFonts w:hint="default" w:eastAsia="宋体"/>
                <w:lang w:val="en-US" w:eastAsia="zh-CN"/>
              </w:rPr>
            </w:pPr>
            <w:r>
              <w:rPr>
                <w:rFonts w:hint="eastAsia"/>
                <w:lang w:val="en-US" w:eastAsia="zh-CN"/>
              </w:rPr>
              <w:t>-3.13</w:t>
            </w:r>
          </w:p>
        </w:tc>
      </w:tr>
      <w:bookmarkEnd w:id="60"/>
    </w:tbl>
    <w:p w14:paraId="02892030"/>
    <w:p w14:paraId="61A48B6E">
      <w:pPr>
        <w:ind w:firstLine="420"/>
      </w:pPr>
    </w:p>
    <w:p w14:paraId="0085EB6F">
      <w:pPr>
        <w:jc w:val="center"/>
      </w:pPr>
      <w:r>
        <w:drawing>
          <wp:inline distT="0" distB="0" distL="114300" distR="114300">
            <wp:extent cx="5268595" cy="3507740"/>
            <wp:effectExtent l="0" t="0" r="8255" b="1651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2"/>
                    <a:stretch>
                      <a:fillRect/>
                    </a:stretch>
                  </pic:blipFill>
                  <pic:spPr>
                    <a:xfrm>
                      <a:off x="0" y="0"/>
                      <a:ext cx="5268595" cy="3507740"/>
                    </a:xfrm>
                    <a:prstGeom prst="rect">
                      <a:avLst/>
                    </a:prstGeom>
                    <a:noFill/>
                    <a:ln>
                      <a:noFill/>
                    </a:ln>
                  </pic:spPr>
                </pic:pic>
              </a:graphicData>
            </a:graphic>
          </wp:inline>
        </w:drawing>
      </w:r>
    </w:p>
    <w:p w14:paraId="2CA5BE18">
      <w:pPr>
        <w:jc w:val="center"/>
        <w:rPr>
          <w:b/>
          <w:bCs/>
        </w:rPr>
      </w:pPr>
      <w:r>
        <w:rPr>
          <w:rFonts w:hint="eastAsia"/>
          <w:b/>
          <w:bCs/>
        </w:rPr>
        <w:t>图4.1 各期货对配对交易点位</w:t>
      </w:r>
    </w:p>
    <w:p w14:paraId="6D7A5E1B">
      <w:pPr>
        <w:widowControl/>
        <w:ind w:firstLine="420"/>
      </w:pPr>
      <w:r>
        <w:rPr>
          <w:rFonts w:hint="eastAsia"/>
        </w:rPr>
        <w:t>从四个配对交易策略的表现来看，CU.SHF&amp;AL.SHF策略无疑是最优选择，展现出最高的年化收益率和较低的最大回撤，同时其夏普比率达到0.</w:t>
      </w:r>
      <w:r>
        <w:rPr>
          <w:rFonts w:hint="eastAsia"/>
          <w:lang w:val="en-US" w:eastAsia="zh-CN"/>
        </w:rPr>
        <w:t>44</w:t>
      </w:r>
      <w:r>
        <w:rPr>
          <w:rFonts w:hint="eastAsia"/>
        </w:rPr>
        <w:t>，表明该策略在风险与收益之间实现了良好的平衡，适合用于长期套利交易。相比之下，</w:t>
      </w:r>
      <w:r>
        <w:rPr>
          <w:rFonts w:hint="eastAsia"/>
          <w:lang w:val="en-US" w:eastAsia="zh-CN"/>
        </w:rPr>
        <w:t>其余</w:t>
      </w:r>
      <w:r>
        <w:rPr>
          <w:rFonts w:hint="eastAsia"/>
        </w:rPr>
        <w:t>虽然最大回撤</w:t>
      </w:r>
      <w:r>
        <w:rPr>
          <w:rFonts w:hint="eastAsia"/>
          <w:lang w:val="en-US" w:eastAsia="zh-CN"/>
        </w:rPr>
        <w:t>较</w:t>
      </w:r>
      <w:r>
        <w:rPr>
          <w:rFonts w:hint="eastAsia"/>
        </w:rPr>
        <w:t>低，但由于收益不足以覆盖风险，表明策略稳定性不足且盈利能力欠佳。在市场波动较小或不确定性较高的情况下，这类策略可能更适合短期套利，但若要提升其实际价值，需要优化参数，如引入动态阈值调整和波动率过滤器，避免频繁交易导致收益恶化。</w:t>
      </w:r>
    </w:p>
    <w:p w14:paraId="0A7930C7">
      <w:pPr>
        <w:pStyle w:val="3"/>
      </w:pPr>
      <w:bookmarkStart w:id="61" w:name="_Toc18528"/>
      <w:r>
        <w:rPr>
          <w:rFonts w:hint="eastAsia"/>
        </w:rPr>
        <w:t>4.3时变标准差模型引入</w:t>
      </w:r>
      <w:bookmarkEnd w:id="61"/>
    </w:p>
    <w:p w14:paraId="66510102">
      <w:pPr>
        <w:pStyle w:val="4"/>
      </w:pPr>
      <w:bookmarkStart w:id="62" w:name="_Toc14271"/>
      <w:r>
        <w:rPr>
          <w:rFonts w:hint="eastAsia"/>
        </w:rPr>
        <w:t>4.3.1 ARIMA模型拟合</w:t>
      </w:r>
      <w:bookmarkEnd w:id="62"/>
    </w:p>
    <w:p w14:paraId="4CA084D7">
      <w:pPr>
        <w:ind w:firstLine="420"/>
        <w:jc w:val="both"/>
      </w:pPr>
      <w:r>
        <w:rPr>
          <w:rFonts w:hint="eastAsia"/>
        </w:rPr>
        <w:t>在一个ARIMA模型中，需要确定三个参数：p,q,d。ARIMA(p,d,q)可以看成是三个参数模型构建而来的组合模型：AR是自回归模型，p代表了AR模型的自回归参数；MA为滑动平均模型，q代表了MA模型的滑动平均参数，d为阶数，即作d次差分后序列平稳。</w:t>
      </w:r>
    </w:p>
    <w:p w14:paraId="45150126">
      <w:pPr>
        <w:ind w:firstLine="420"/>
        <w:jc w:val="both"/>
      </w:pPr>
      <w:r>
        <w:rPr>
          <w:rFonts w:hint="eastAsia"/>
        </w:rPr>
        <w:t>利用之前时变对冲策略计算出来的对冲比率，得到价差序列</w:t>
      </w:r>
      <m:oMath>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。在之前章节中已经证明价差序列是平稳的，因此的d即为0（拟合ARMA模型）。画出的价差序列的自相关、偏自相关图如下：</w:t>
      </w:r>
    </w:p>
    <w:p w14:paraId="51D9EEDD">
      <w:pPr>
        <w:widowControl/>
      </w:pPr>
      <w:r>
        <w:drawing>
          <wp:inline distT="0" distB="0" distL="0" distR="0">
            <wp:extent cx="2593340" cy="971550"/>
            <wp:effectExtent l="0" t="0" r="0" b="0"/>
            <wp:docPr id="918540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40917" name="图片 1"/>
                    <pic:cNvPicPr>
                      <a:picLocks noChangeAspect="1"/>
                    </pic:cNvPicPr>
                  </pic:nvPicPr>
                  <pic:blipFill>
                    <a:blip r:embed="rId13"/>
                    <a:stretch>
                      <a:fillRect/>
                    </a:stretch>
                  </pic:blipFill>
                  <pic:spPr>
                    <a:xfrm>
                      <a:off x="0" y="0"/>
                      <a:ext cx="2593457" cy="972000"/>
                    </a:xfrm>
                    <a:prstGeom prst="rect">
                      <a:avLst/>
                    </a:prstGeom>
                  </pic:spPr>
                </pic:pic>
              </a:graphicData>
            </a:graphic>
          </wp:inline>
        </w:drawing>
      </w:r>
      <w:r>
        <w:drawing>
          <wp:inline distT="0" distB="0" distL="0" distR="0">
            <wp:extent cx="2593340" cy="971550"/>
            <wp:effectExtent l="0" t="0" r="0" b="0"/>
            <wp:docPr id="1972483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83983" name="图片 1"/>
                    <pic:cNvPicPr>
                      <a:picLocks noChangeAspect="1"/>
                    </pic:cNvPicPr>
                  </pic:nvPicPr>
                  <pic:blipFill>
                    <a:blip r:embed="rId14"/>
                    <a:stretch>
                      <a:fillRect/>
                    </a:stretch>
                  </pic:blipFill>
                  <pic:spPr>
                    <a:xfrm>
                      <a:off x="0" y="0"/>
                      <a:ext cx="2593456" cy="972000"/>
                    </a:xfrm>
                    <a:prstGeom prst="rect">
                      <a:avLst/>
                    </a:prstGeom>
                  </pic:spPr>
                </pic:pic>
              </a:graphicData>
            </a:graphic>
          </wp:inline>
        </w:drawing>
      </w:r>
    </w:p>
    <w:p w14:paraId="30AD68E1">
      <w:pPr>
        <w:widowControl/>
      </w:pPr>
      <w:r>
        <w:drawing>
          <wp:inline distT="0" distB="0" distL="0" distR="0">
            <wp:extent cx="2593340" cy="971550"/>
            <wp:effectExtent l="0" t="0" r="0" b="0"/>
            <wp:docPr id="16515857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85789" name="图片 1"/>
                    <pic:cNvPicPr>
                      <a:picLocks noChangeAspect="1"/>
                    </pic:cNvPicPr>
                  </pic:nvPicPr>
                  <pic:blipFill>
                    <a:blip r:embed="rId15"/>
                    <a:stretch>
                      <a:fillRect/>
                    </a:stretch>
                  </pic:blipFill>
                  <pic:spPr>
                    <a:xfrm>
                      <a:off x="0" y="0"/>
                      <a:ext cx="2593457" cy="972000"/>
                    </a:xfrm>
                    <a:prstGeom prst="rect">
                      <a:avLst/>
                    </a:prstGeom>
                  </pic:spPr>
                </pic:pic>
              </a:graphicData>
            </a:graphic>
          </wp:inline>
        </w:drawing>
      </w:r>
      <w:r>
        <w:drawing>
          <wp:inline distT="0" distB="0" distL="0" distR="0">
            <wp:extent cx="2593340" cy="971550"/>
            <wp:effectExtent l="0" t="0" r="0" b="0"/>
            <wp:docPr id="1443435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35375" name="图片 1"/>
                    <pic:cNvPicPr>
                      <a:picLocks noChangeAspect="1"/>
                    </pic:cNvPicPr>
                  </pic:nvPicPr>
                  <pic:blipFill>
                    <a:blip r:embed="rId16"/>
                    <a:stretch>
                      <a:fillRect/>
                    </a:stretch>
                  </pic:blipFill>
                  <pic:spPr>
                    <a:xfrm>
                      <a:off x="0" y="0"/>
                      <a:ext cx="2593456" cy="972000"/>
                    </a:xfrm>
                    <a:prstGeom prst="rect">
                      <a:avLst/>
                    </a:prstGeom>
                  </pic:spPr>
                </pic:pic>
              </a:graphicData>
            </a:graphic>
          </wp:inline>
        </w:drawing>
      </w:r>
    </w:p>
    <w:p w14:paraId="079D5C5A">
      <w:pPr>
        <w:jc w:val="center"/>
      </w:pPr>
      <w:r>
        <w:rPr>
          <w:rFonts w:hint="eastAsia"/>
          <w:b/>
          <w:bCs/>
        </w:rPr>
        <w:t>图4.2 各期货对价差序列的自相关、偏自相关图</w:t>
      </w:r>
    </w:p>
    <w:p w14:paraId="3AECAFA7">
      <w:pPr>
        <w:widowControl/>
        <w:ind w:firstLine="420"/>
      </w:pPr>
      <w:r>
        <w:rPr>
          <w:rFonts w:hint="eastAsia"/>
        </w:rPr>
        <w:t>一阶自相关呈现出拖尾现象，而偏相关图有类似于截尾的表达，因此拟合一个AR(p)都模型可能是一个更好的选择。采用AIC或BIC原则进一步去判断，即模型中AIC或BIC值越小，模型就越好。AIC/BIC原则均判断差价序列适合拟合AR(1)，观察残差的波动性，画出AR(1)模型残差序列图：</w:t>
      </w:r>
    </w:p>
    <w:p w14:paraId="251B7409">
      <w:pPr>
        <w:widowControl/>
      </w:pPr>
      <w:r>
        <w:drawing>
          <wp:inline distT="0" distB="0" distL="0" distR="0">
            <wp:extent cx="5274310" cy="3504565"/>
            <wp:effectExtent l="0" t="0" r="2540" b="635"/>
            <wp:docPr id="903010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0209" name="图片 1"/>
                    <pic:cNvPicPr>
                      <a:picLocks noChangeAspect="1"/>
                    </pic:cNvPicPr>
                  </pic:nvPicPr>
                  <pic:blipFill>
                    <a:blip r:embed="rId17"/>
                    <a:stretch>
                      <a:fillRect/>
                    </a:stretch>
                  </pic:blipFill>
                  <pic:spPr>
                    <a:xfrm>
                      <a:off x="0" y="0"/>
                      <a:ext cx="5274310" cy="3504565"/>
                    </a:xfrm>
                    <a:prstGeom prst="rect">
                      <a:avLst/>
                    </a:prstGeom>
                  </pic:spPr>
                </pic:pic>
              </a:graphicData>
            </a:graphic>
          </wp:inline>
        </w:drawing>
      </w:r>
    </w:p>
    <w:p w14:paraId="293F32FF">
      <w:pPr>
        <w:jc w:val="center"/>
      </w:pPr>
      <w:r>
        <w:rPr>
          <w:rFonts w:hint="eastAsia"/>
          <w:b/>
          <w:bCs/>
        </w:rPr>
        <w:t>图4.3 各期货对AR(1)模型残差序列图</w:t>
      </w:r>
    </w:p>
    <w:p w14:paraId="78941D2D">
      <w:pPr>
        <w:widowControl/>
        <w:ind w:firstLine="420"/>
      </w:pPr>
      <w:r>
        <w:rPr>
          <w:rFonts w:hint="eastAsia"/>
        </w:rPr>
        <w:t>残差在中间部分波动性比较大，两端相比波动较小，存在为异方差的可能性，在之后的策略中构造GARCH(1,1)模型拟合异方差。</w:t>
      </w:r>
    </w:p>
    <w:p w14:paraId="65303E8E">
      <w:pPr>
        <w:pStyle w:val="4"/>
      </w:pPr>
      <w:bookmarkStart w:id="63" w:name="_Toc11552"/>
      <w:r>
        <w:rPr>
          <w:rFonts w:hint="eastAsia"/>
        </w:rPr>
        <w:t>4.3.2策略制定及策略参数优化</w:t>
      </w:r>
      <w:bookmarkEnd w:id="63"/>
    </w:p>
    <w:p w14:paraId="06DCCD7E">
      <w:pPr>
        <w:ind w:firstLine="420"/>
      </w:pPr>
      <w:r>
        <w:rPr>
          <w:rFonts w:hint="eastAsia"/>
        </w:rPr>
        <w:t>利用求出的时变的异方差模型标准差</w:t>
      </w:r>
      <m:oMath>
        <m:sSub>
          <m:sSubPr>
            <m:ctrlPr>
              <w:rPr>
                <w:rFonts w:ascii="Cambria Math" w:hAnsi="Cambria Math"/>
                <w:i/>
              </w:rPr>
            </m:ctrlPr>
          </m:sSubPr>
          <m:e>
            <m:r>
              <m:rPr/>
              <w:rPr>
                <w:rFonts w:ascii="Cambria Math" w:hAnsi="Cambria Math" w:cs="Cambria Math"/>
              </w:rPr>
              <m:t>σ</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以及去中心化后的价差序列</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oMath>
      <w:r>
        <w:rPr>
          <w:rFonts w:hint="eastAsia"/>
        </w:rPr>
        <w:t>，重复3.5.2，制定如下策略（以CU.SHF和AL.SHF为例）</w:t>
      </w:r>
      <w:r>
        <w:t>：</w:t>
      </w:r>
    </w:p>
    <w:p w14:paraId="5FC41092">
      <w:pPr>
        <w:ind w:firstLine="420"/>
      </w:pPr>
      <w:r>
        <w:rPr>
          <w:rFonts w:hint="eastAsia"/>
        </w:rPr>
        <w:t>（1）当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 xml:space="preserve">&gt;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cs="Cambria Math"/>
              </w:rPr>
              <m:t>σ</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时开仓，卖出1个单位头寸的CU.SHF主力合约，买入</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个单位头寸的AL.SHF主力合约，在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&lt;0</m:t>
        </m:r>
      </m:oMath>
      <w:r>
        <w:rPr>
          <w:rFonts w:hint="eastAsia"/>
        </w:rPr>
        <w:t>时反向平仓；</w:t>
      </w:r>
    </w:p>
    <w:p w14:paraId="7FBC9AE9">
      <w:pPr>
        <w:ind w:firstLine="420"/>
      </w:pPr>
      <w:r>
        <w:rPr>
          <w:rFonts w:hint="eastAsia"/>
        </w:rPr>
        <w:t>（2）当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cs="Cambria Math"/>
              </w:rPr>
              <m:t>σ</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时开仓，买入1个单位头寸的CU.SHF主力合约，卖出</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个单位头寸的AL.SHF主力合约，在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&gt;</m:t>
        </m:r>
      </m:oMath>
      <w:r>
        <w:rPr>
          <w:rFonts w:hint="eastAsia"/>
        </w:rPr>
        <w:t>0时反向平仓。</w:t>
      </w:r>
    </w:p>
    <w:p w14:paraId="018FCFBD">
      <w:pPr>
        <w:ind w:firstLine="420"/>
      </w:pPr>
      <w:r>
        <w:rPr>
          <w:rFonts w:hint="eastAsia"/>
        </w:rPr>
        <w:t>重复4.2中的参数优化，将</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的值设定在（1，5）范围内</w:t>
      </w:r>
      <m:oMath>
        <m:r>
          <m:rPr/>
          <w:rPr>
            <w:rFonts w:hint="eastAsia" w:ascii="Cambria Math" w:hAnsi="Cambria Math"/>
          </w:rPr>
          <m:t>，</m:t>
        </m:r>
      </m:oMath>
      <w:r>
        <w:rPr>
          <w:rFonts w:hint="eastAsia"/>
        </w:rPr>
        <w:t>每次步长为0.1；同时将标准差和对冲比率的窗口期范围设定为（10，60），每次步长为5。使用随机搜索的超参数优化，最终得到如下的实证结果：</w:t>
      </w:r>
    </w:p>
    <w:p w14:paraId="05213924">
      <w:pPr>
        <w:pStyle w:val="15"/>
        <w:ind w:firstLine="0" w:firstLineChars="0"/>
        <w:jc w:val="left"/>
      </w:pPr>
      <w:r>
        <w:rPr>
          <w:rFonts w:hint="eastAsia"/>
          <w:b/>
          <w:bCs/>
        </w:rPr>
        <w:t>表4.2各期货对异方差配对交易参数优化结果</w:t>
      </w:r>
    </w:p>
    <w:tbl>
      <w:tblPr>
        <w:tblStyle w:val="10"/>
        <w:tblW w:w="485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1022"/>
        <w:gridCol w:w="973"/>
        <w:gridCol w:w="1538"/>
        <w:gridCol w:w="1281"/>
        <w:gridCol w:w="1281"/>
      </w:tblGrid>
      <w:tr w14:paraId="39A8A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317" w:type="pct"/>
          </w:tcPr>
          <w:p w14:paraId="6699C563">
            <w:pPr>
              <w:jc w:val="center"/>
            </w:pPr>
            <w:r>
              <w:rPr>
                <w:rFonts w:hint="eastAsia"/>
              </w:rPr>
              <w:t>配对交易对</w:t>
            </w:r>
          </w:p>
        </w:tc>
        <w:tc>
          <w:tcPr>
            <w:tcW w:w="617" w:type="pct"/>
          </w:tcPr>
          <w:p w14:paraId="34364BDA">
            <w:pPr>
              <w:jc w:val="center"/>
            </w:pPr>
            <w:r>
              <w:rPr>
                <w:rFonts w:hint="eastAsia"/>
              </w:rPr>
              <w:t>窗口期</w:t>
            </w:r>
          </w:p>
        </w:tc>
        <w:tc>
          <w:tcPr>
            <w:tcW w:w="587" w:type="pct"/>
          </w:tcPr>
          <w:p w14:paraId="2208BF77">
            <w:pPr>
              <w:jc w:val="center"/>
            </w:pPr>
            <w:r>
              <w:rPr>
                <w:rFonts w:hint="eastAsia"/>
              </w:rPr>
              <w:t>n阈值</w:t>
            </w:r>
          </w:p>
        </w:tc>
        <w:tc>
          <w:tcPr>
            <w:tcW w:w="928" w:type="pct"/>
          </w:tcPr>
          <w:p w14:paraId="44A606D5">
            <w:pPr>
              <w:jc w:val="center"/>
            </w:pPr>
            <w:r>
              <w:rPr>
                <w:rFonts w:hint="eastAsia"/>
              </w:rPr>
              <w:t>年化收益率</w:t>
            </w:r>
          </w:p>
        </w:tc>
        <w:tc>
          <w:tcPr>
            <w:tcW w:w="773" w:type="pct"/>
          </w:tcPr>
          <w:p w14:paraId="3060E19C">
            <w:pPr>
              <w:jc w:val="center"/>
            </w:pPr>
            <w:r>
              <w:rPr>
                <w:rFonts w:hint="eastAsia"/>
              </w:rPr>
              <w:t>最大回撤</w:t>
            </w:r>
          </w:p>
        </w:tc>
        <w:tc>
          <w:tcPr>
            <w:tcW w:w="773" w:type="pct"/>
          </w:tcPr>
          <w:p w14:paraId="0FBBFB69">
            <w:pPr>
              <w:jc w:val="center"/>
            </w:pPr>
            <w:r>
              <w:rPr>
                <w:rFonts w:hint="eastAsia"/>
              </w:rPr>
              <w:t>夏普比率</w:t>
            </w:r>
          </w:p>
        </w:tc>
      </w:tr>
      <w:tr w14:paraId="250E7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317" w:type="pct"/>
          </w:tcPr>
          <w:p w14:paraId="16301C0C">
            <w:pPr>
              <w:jc w:val="center"/>
            </w:pPr>
            <w:r>
              <w:rPr>
                <w:rFonts w:hint="eastAsia"/>
              </w:rPr>
              <w:t>CU.SHF&amp;AL.SHF</w:t>
            </w:r>
          </w:p>
        </w:tc>
        <w:tc>
          <w:tcPr>
            <w:tcW w:w="617" w:type="pct"/>
          </w:tcPr>
          <w:p w14:paraId="4EB0B3B4">
            <w:pPr>
              <w:jc w:val="center"/>
              <w:rPr>
                <w:rFonts w:hint="default" w:eastAsia="宋体"/>
                <w:lang w:val="en-US" w:eastAsia="zh-CN"/>
              </w:rPr>
            </w:pPr>
            <w:r>
              <w:rPr>
                <w:rFonts w:hint="eastAsia"/>
                <w:lang w:val="en-US" w:eastAsia="zh-CN"/>
              </w:rPr>
              <w:t>10</w:t>
            </w:r>
          </w:p>
        </w:tc>
        <w:tc>
          <w:tcPr>
            <w:tcW w:w="587" w:type="pct"/>
          </w:tcPr>
          <w:p w14:paraId="6BEAD4D5">
            <w:pPr>
              <w:jc w:val="center"/>
            </w:pPr>
            <w:r>
              <w:rPr>
                <w:rFonts w:hint="eastAsia"/>
              </w:rPr>
              <w:t>3.0</w:t>
            </w:r>
          </w:p>
        </w:tc>
        <w:tc>
          <w:tcPr>
            <w:tcW w:w="928" w:type="pct"/>
          </w:tcPr>
          <w:p w14:paraId="2AF3E46B">
            <w:pPr>
              <w:jc w:val="center"/>
            </w:pPr>
            <w:r>
              <w:rPr>
                <w:rFonts w:hint="eastAsia"/>
                <w:lang w:val="en-US" w:eastAsia="zh-CN"/>
              </w:rPr>
              <w:t>2.93</w:t>
            </w:r>
            <w:r>
              <w:rPr>
                <w:rFonts w:hint="eastAsia"/>
              </w:rPr>
              <w:t>%</w:t>
            </w:r>
          </w:p>
        </w:tc>
        <w:tc>
          <w:tcPr>
            <w:tcW w:w="773" w:type="pct"/>
          </w:tcPr>
          <w:p w14:paraId="698EAC38">
            <w:pPr>
              <w:jc w:val="center"/>
            </w:pPr>
            <w:r>
              <w:rPr>
                <w:rFonts w:hint="eastAsia"/>
                <w:lang w:val="en-US" w:eastAsia="zh-CN"/>
              </w:rPr>
              <w:t>1.21</w:t>
            </w:r>
            <w:r>
              <w:rPr>
                <w:rFonts w:hint="eastAsia"/>
              </w:rPr>
              <w:t>%</w:t>
            </w:r>
          </w:p>
        </w:tc>
        <w:tc>
          <w:tcPr>
            <w:tcW w:w="773" w:type="pct"/>
          </w:tcPr>
          <w:p w14:paraId="2171C7E6">
            <w:pPr>
              <w:jc w:val="center"/>
              <w:rPr>
                <w:rFonts w:hint="eastAsia" w:eastAsia="宋体"/>
                <w:lang w:val="en-US" w:eastAsia="zh-CN"/>
              </w:rPr>
            </w:pPr>
            <w:r>
              <w:rPr>
                <w:rFonts w:hint="eastAsia"/>
                <w:lang w:val="en-US" w:eastAsia="zh-CN"/>
              </w:rPr>
              <w:t>-</w:t>
            </w:r>
            <w:r>
              <w:rPr>
                <w:rFonts w:hint="eastAsia"/>
              </w:rPr>
              <w:t>0.0</w:t>
            </w:r>
            <w:r>
              <w:rPr>
                <w:rFonts w:hint="eastAsia"/>
                <w:lang w:val="en-US" w:eastAsia="zh-CN"/>
              </w:rPr>
              <w:t>5</w:t>
            </w:r>
          </w:p>
        </w:tc>
      </w:tr>
      <w:tr w14:paraId="4167C8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1317" w:type="pct"/>
          </w:tcPr>
          <w:p w14:paraId="36FB20C5">
            <w:pPr>
              <w:jc w:val="center"/>
            </w:pPr>
            <w:r>
              <w:rPr>
                <w:rFonts w:hint="eastAsia"/>
              </w:rPr>
              <w:t>B.DCE&amp;M.DCE</w:t>
            </w:r>
          </w:p>
        </w:tc>
        <w:tc>
          <w:tcPr>
            <w:tcW w:w="617" w:type="pct"/>
          </w:tcPr>
          <w:p w14:paraId="5B24EB9F">
            <w:pPr>
              <w:jc w:val="center"/>
            </w:pPr>
            <w:r>
              <w:rPr>
                <w:rFonts w:hint="eastAsia"/>
                <w:lang w:val="en-US" w:eastAsia="zh-CN"/>
              </w:rPr>
              <w:t>4</w:t>
            </w:r>
            <w:r>
              <w:rPr>
                <w:rFonts w:hint="eastAsia"/>
              </w:rPr>
              <w:t>5</w:t>
            </w:r>
          </w:p>
        </w:tc>
        <w:tc>
          <w:tcPr>
            <w:tcW w:w="587" w:type="pct"/>
          </w:tcPr>
          <w:p w14:paraId="32702C99">
            <w:pPr>
              <w:jc w:val="center"/>
            </w:pPr>
            <w:r>
              <w:rPr>
                <w:rFonts w:hint="eastAsia"/>
                <w:lang w:val="en-US" w:eastAsia="zh-CN"/>
              </w:rPr>
              <w:t>1</w:t>
            </w:r>
            <w:r>
              <w:rPr>
                <w:rFonts w:hint="eastAsia"/>
              </w:rPr>
              <w:t>.0</w:t>
            </w:r>
          </w:p>
        </w:tc>
        <w:tc>
          <w:tcPr>
            <w:tcW w:w="928" w:type="pct"/>
          </w:tcPr>
          <w:p w14:paraId="146BAA66">
            <w:pPr>
              <w:jc w:val="center"/>
            </w:pPr>
            <w:r>
              <w:rPr>
                <w:rFonts w:hint="eastAsia"/>
              </w:rPr>
              <w:t>0.</w:t>
            </w:r>
            <w:r>
              <w:rPr>
                <w:rFonts w:hint="eastAsia"/>
                <w:lang w:val="en-US" w:eastAsia="zh-CN"/>
              </w:rPr>
              <w:t>48</w:t>
            </w:r>
            <w:r>
              <w:rPr>
                <w:rFonts w:hint="eastAsia"/>
              </w:rPr>
              <w:t>%</w:t>
            </w:r>
          </w:p>
        </w:tc>
        <w:tc>
          <w:tcPr>
            <w:tcW w:w="773" w:type="pct"/>
          </w:tcPr>
          <w:p w14:paraId="0174C31B">
            <w:pPr>
              <w:jc w:val="center"/>
            </w:pPr>
            <w:r>
              <w:rPr>
                <w:rFonts w:hint="eastAsia"/>
                <w:lang w:val="en-US" w:eastAsia="zh-CN"/>
              </w:rPr>
              <w:t>0.51</w:t>
            </w:r>
            <w:r>
              <w:rPr>
                <w:rFonts w:hint="eastAsia"/>
              </w:rPr>
              <w:t>%</w:t>
            </w:r>
          </w:p>
        </w:tc>
        <w:tc>
          <w:tcPr>
            <w:tcW w:w="773" w:type="pct"/>
          </w:tcPr>
          <w:p w14:paraId="776D9130">
            <w:pPr>
              <w:jc w:val="center"/>
              <w:rPr>
                <w:rFonts w:hint="default" w:eastAsia="宋体"/>
                <w:lang w:val="en-US" w:eastAsia="zh-CN"/>
              </w:rPr>
            </w:pPr>
            <w:r>
              <w:rPr>
                <w:rFonts w:hint="eastAsia"/>
              </w:rPr>
              <w:t>-</w:t>
            </w:r>
            <w:r>
              <w:rPr>
                <w:rFonts w:hint="eastAsia"/>
                <w:lang w:val="en-US" w:eastAsia="zh-CN"/>
              </w:rPr>
              <w:t>4.76</w:t>
            </w:r>
          </w:p>
        </w:tc>
      </w:tr>
      <w:tr w14:paraId="28F36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317" w:type="pct"/>
          </w:tcPr>
          <w:p w14:paraId="45965C2A">
            <w:pPr>
              <w:jc w:val="center"/>
            </w:pPr>
            <w:r>
              <w:rPr>
                <w:rFonts w:hint="eastAsia"/>
              </w:rPr>
              <w:t>B.DCE&amp;RM.CZC</w:t>
            </w:r>
          </w:p>
        </w:tc>
        <w:tc>
          <w:tcPr>
            <w:tcW w:w="617" w:type="pct"/>
          </w:tcPr>
          <w:p w14:paraId="345A9153">
            <w:pPr>
              <w:jc w:val="center"/>
              <w:rPr>
                <w:rFonts w:hint="default" w:eastAsia="宋体"/>
                <w:lang w:val="en-US" w:eastAsia="zh-CN"/>
              </w:rPr>
            </w:pPr>
            <w:r>
              <w:rPr>
                <w:rFonts w:hint="eastAsia"/>
                <w:lang w:val="en-US" w:eastAsia="zh-CN"/>
              </w:rPr>
              <w:t>15</w:t>
            </w:r>
          </w:p>
        </w:tc>
        <w:tc>
          <w:tcPr>
            <w:tcW w:w="587" w:type="pct"/>
          </w:tcPr>
          <w:p w14:paraId="1185DD5E">
            <w:pPr>
              <w:jc w:val="center"/>
              <w:rPr>
                <w:rFonts w:hint="default" w:eastAsia="宋体"/>
                <w:lang w:val="en-US" w:eastAsia="zh-CN"/>
              </w:rPr>
            </w:pPr>
            <w:r>
              <w:rPr>
                <w:rFonts w:hint="eastAsia"/>
                <w:lang w:val="en-US" w:eastAsia="zh-CN"/>
              </w:rPr>
              <w:t>3.7</w:t>
            </w:r>
          </w:p>
        </w:tc>
        <w:tc>
          <w:tcPr>
            <w:tcW w:w="928" w:type="pct"/>
          </w:tcPr>
          <w:p w14:paraId="578A2C2C">
            <w:pPr>
              <w:jc w:val="center"/>
            </w:pPr>
            <w:r>
              <w:rPr>
                <w:rFonts w:hint="eastAsia"/>
                <w:lang w:val="en-US" w:eastAsia="zh-CN"/>
              </w:rPr>
              <w:t>0.67</w:t>
            </w:r>
            <w:r>
              <w:rPr>
                <w:rFonts w:hint="eastAsia"/>
              </w:rPr>
              <w:t>%</w:t>
            </w:r>
          </w:p>
        </w:tc>
        <w:tc>
          <w:tcPr>
            <w:tcW w:w="773" w:type="pct"/>
          </w:tcPr>
          <w:p w14:paraId="6ACD89B2">
            <w:pPr>
              <w:jc w:val="center"/>
            </w:pPr>
            <w:r>
              <w:rPr>
                <w:rFonts w:hint="eastAsia"/>
              </w:rPr>
              <w:t>0.</w:t>
            </w:r>
            <w:r>
              <w:rPr>
                <w:rFonts w:hint="eastAsia"/>
                <w:lang w:val="en-US" w:eastAsia="zh-CN"/>
              </w:rPr>
              <w:t>04</w:t>
            </w:r>
            <w:r>
              <w:rPr>
                <w:rFonts w:hint="eastAsia"/>
              </w:rPr>
              <w:t>%</w:t>
            </w:r>
          </w:p>
        </w:tc>
        <w:tc>
          <w:tcPr>
            <w:tcW w:w="773" w:type="pct"/>
          </w:tcPr>
          <w:p w14:paraId="6A285936">
            <w:pPr>
              <w:jc w:val="center"/>
              <w:rPr>
                <w:rFonts w:hint="default" w:eastAsia="宋体"/>
                <w:lang w:val="en-US" w:eastAsia="zh-CN"/>
              </w:rPr>
            </w:pPr>
            <w:r>
              <w:rPr>
                <w:rFonts w:hint="eastAsia"/>
              </w:rPr>
              <w:t>-</w:t>
            </w:r>
            <w:r>
              <w:rPr>
                <w:rFonts w:hint="eastAsia"/>
                <w:lang w:val="en-US" w:eastAsia="zh-CN"/>
              </w:rPr>
              <w:t>8.66</w:t>
            </w:r>
          </w:p>
        </w:tc>
      </w:tr>
      <w:tr w14:paraId="1077B7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1317" w:type="pct"/>
          </w:tcPr>
          <w:p w14:paraId="1DD083E5">
            <w:pPr>
              <w:jc w:val="center"/>
            </w:pPr>
            <w:r>
              <w:rPr>
                <w:rFonts w:hint="eastAsia"/>
              </w:rPr>
              <w:t>P.DCE&amp;Y.DCE</w:t>
            </w:r>
          </w:p>
        </w:tc>
        <w:tc>
          <w:tcPr>
            <w:tcW w:w="617" w:type="pct"/>
          </w:tcPr>
          <w:p w14:paraId="6360A601">
            <w:pPr>
              <w:jc w:val="center"/>
            </w:pPr>
            <w:r>
              <w:rPr>
                <w:rFonts w:hint="eastAsia"/>
              </w:rPr>
              <w:t>10</w:t>
            </w:r>
          </w:p>
        </w:tc>
        <w:tc>
          <w:tcPr>
            <w:tcW w:w="587" w:type="pct"/>
          </w:tcPr>
          <w:p w14:paraId="0DCD6EF3">
            <w:pPr>
              <w:jc w:val="center"/>
              <w:rPr>
                <w:rFonts w:hint="default" w:eastAsia="宋体"/>
                <w:lang w:val="en-US" w:eastAsia="zh-CN"/>
              </w:rPr>
            </w:pPr>
            <w:r>
              <w:rPr>
                <w:rFonts w:hint="eastAsia"/>
                <w:lang w:val="en-US" w:eastAsia="zh-CN"/>
              </w:rPr>
              <w:t>1.1</w:t>
            </w:r>
          </w:p>
        </w:tc>
        <w:tc>
          <w:tcPr>
            <w:tcW w:w="928" w:type="pct"/>
          </w:tcPr>
          <w:p w14:paraId="1D261A0D">
            <w:pPr>
              <w:jc w:val="center"/>
            </w:pPr>
            <w:r>
              <w:rPr>
                <w:rFonts w:hint="eastAsia"/>
                <w:lang w:val="en-US" w:eastAsia="zh-CN"/>
              </w:rPr>
              <w:t>0.10</w:t>
            </w:r>
            <w:r>
              <w:rPr>
                <w:rFonts w:hint="eastAsia"/>
              </w:rPr>
              <w:t>%</w:t>
            </w:r>
          </w:p>
        </w:tc>
        <w:tc>
          <w:tcPr>
            <w:tcW w:w="773" w:type="pct"/>
          </w:tcPr>
          <w:p w14:paraId="59C219EC">
            <w:pPr>
              <w:jc w:val="center"/>
            </w:pPr>
            <w:r>
              <w:rPr>
                <w:rFonts w:hint="eastAsia"/>
                <w:lang w:val="en-US" w:eastAsia="zh-CN"/>
              </w:rPr>
              <w:t>0.92</w:t>
            </w:r>
            <w:r>
              <w:rPr>
                <w:rFonts w:hint="eastAsia"/>
              </w:rPr>
              <w:t>%</w:t>
            </w:r>
          </w:p>
        </w:tc>
        <w:tc>
          <w:tcPr>
            <w:tcW w:w="773" w:type="pct"/>
          </w:tcPr>
          <w:p w14:paraId="06694B3B">
            <w:pPr>
              <w:jc w:val="center"/>
              <w:rPr>
                <w:rFonts w:hint="default" w:eastAsia="宋体"/>
                <w:lang w:val="en-US" w:eastAsia="zh-CN"/>
              </w:rPr>
            </w:pPr>
            <w:r>
              <w:rPr>
                <w:rFonts w:hint="eastAsia"/>
                <w:lang w:val="en-US" w:eastAsia="zh-CN"/>
              </w:rPr>
              <w:t>-4.41</w:t>
            </w:r>
          </w:p>
        </w:tc>
      </w:tr>
    </w:tbl>
    <w:p w14:paraId="5BC3C142"/>
    <w:p w14:paraId="7FD9EED1">
      <w:r>
        <w:drawing>
          <wp:inline distT="0" distB="0" distL="0" distR="0">
            <wp:extent cx="5181600" cy="3449955"/>
            <wp:effectExtent l="0" t="0" r="0" b="17145"/>
            <wp:docPr id="4284855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85573" name="图片 1"/>
                    <pic:cNvPicPr>
                      <a:picLocks noChangeAspect="1"/>
                    </pic:cNvPicPr>
                  </pic:nvPicPr>
                  <pic:blipFill>
                    <a:blip r:embed="rId18"/>
                    <a:stretch>
                      <a:fillRect/>
                    </a:stretch>
                  </pic:blipFill>
                  <pic:spPr>
                    <a:xfrm>
                      <a:off x="0" y="0"/>
                      <a:ext cx="5181600" cy="3449955"/>
                    </a:xfrm>
                    <a:prstGeom prst="rect">
                      <a:avLst/>
                    </a:prstGeom>
                  </pic:spPr>
                </pic:pic>
              </a:graphicData>
            </a:graphic>
          </wp:inline>
        </w:drawing>
      </w:r>
    </w:p>
    <w:p w14:paraId="66ABD311">
      <w:pPr>
        <w:jc w:val="center"/>
      </w:pPr>
      <w:r>
        <w:rPr>
          <w:rFonts w:hint="eastAsia"/>
          <w:b/>
          <w:bCs/>
        </w:rPr>
        <w:t>图4.4 各期货对异方差配对交易点位</w:t>
      </w:r>
    </w:p>
    <w:p w14:paraId="68CD18DA">
      <w:pPr>
        <w:ind w:firstLine="420"/>
      </w:pPr>
      <w:r>
        <w:rPr>
          <w:rFonts w:hint="eastAsia"/>
        </w:rPr>
        <w:t>在上述四个配对策略中，CU.SHF&amp;AL.SHF表现最佳，但伴随</w:t>
      </w:r>
      <w:r>
        <w:rPr>
          <w:rFonts w:hint="eastAsia"/>
          <w:lang w:val="en-US" w:eastAsia="zh-CN"/>
        </w:rPr>
        <w:t>1.21</w:t>
      </w:r>
      <w:r>
        <w:rPr>
          <w:rFonts w:hint="eastAsia"/>
        </w:rPr>
        <w:t>%的回撤，显示出较高收益与一定风险并存的特点。B.DCE&amp;RM.CZC尽管回撤控制良好，但年化收益率和夏普较低，表明该策略难以在当前市场环境中盈利。</w:t>
      </w:r>
    </w:p>
    <w:p w14:paraId="1F3F4FB2">
      <w:pPr>
        <w:pStyle w:val="3"/>
      </w:pPr>
      <w:bookmarkStart w:id="64" w:name="_Toc3311"/>
      <w:r>
        <w:rPr>
          <w:rFonts w:hint="eastAsia"/>
        </w:rPr>
        <w:t>4.4基于基差的策略配置</w:t>
      </w:r>
      <w:bookmarkEnd w:id="64"/>
    </w:p>
    <w:p w14:paraId="5AE113BD">
      <w:pPr>
        <w:pStyle w:val="4"/>
      </w:pPr>
      <w:bookmarkStart w:id="65" w:name="_Toc20065"/>
      <w:r>
        <w:rPr>
          <w:rFonts w:hint="eastAsia"/>
        </w:rPr>
        <w:t>4.4.1基差研究</w:t>
      </w:r>
      <w:bookmarkEnd w:id="65"/>
    </w:p>
    <w:p w14:paraId="07BF1CB8">
      <w:r>
        <w:tab/>
      </w:r>
      <w:r>
        <w:rPr>
          <w:rFonts w:hint="eastAsia"/>
        </w:rPr>
        <w:t>基差交易（Bias）是期货市场中广泛使用的一种策略，主要利用现货价格和期货价格之间的差异（即“基差”）进行操作。交易者通过预判基差的扩大或收缩来获利，这一策略在商品市场尤为常见，如农产品、贵金属以及金融衍生品。本文研究尝试使用基差代替价差进行配对交易，其原理基于如下推断。</w:t>
      </w:r>
    </w:p>
    <w:p w14:paraId="49BD7744">
      <w:r>
        <w:tab/>
      </w:r>
      <w:r>
        <w:rPr>
          <w:rFonts w:hint="eastAsia"/>
        </w:rPr>
        <w:t>定义</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f1</m:t>
            </m:r>
            <m:ctrlPr>
              <w:rPr>
                <w:rFonts w:ascii="Cambria Math" w:hAnsi="Cambria Math"/>
                <w:i/>
              </w:rPr>
            </m:ctrlPr>
          </m:sub>
        </m:sSub>
      </m:oMath>
      <w:r>
        <w:rPr>
          <w:rFonts w:hint="eastAsia"/>
        </w:rPr>
        <w:t>为配对交易第一腿的期货品种，</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f2</m:t>
            </m:r>
            <m:ctrlPr>
              <w:rPr>
                <w:rFonts w:ascii="Cambria Math" w:hAnsi="Cambria Math"/>
                <w:i/>
              </w:rPr>
            </m:ctrlPr>
          </m:sub>
        </m:sSub>
      </m:oMath>
      <w:r>
        <w:rPr>
          <w:rFonts w:hint="eastAsia"/>
        </w:rPr>
        <w:t>为第二腿的期货品种；</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g1</m:t>
            </m:r>
            <m:ctrlPr>
              <w:rPr>
                <w:rFonts w:ascii="Cambria Math" w:hAnsi="Cambria Math"/>
                <w:i/>
              </w:rPr>
            </m:ctrlPr>
          </m:sub>
        </m:sSub>
      </m:oMath>
      <w:r>
        <w:rPr>
          <w:rFonts w:hint="eastAsia"/>
        </w:rPr>
        <w:t>表示为配对交易第一腿的现货品种，</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g2</m:t>
            </m:r>
            <m:ctrlPr>
              <w:rPr>
                <w:rFonts w:ascii="Cambria Math" w:hAnsi="Cambria Math"/>
                <w:i/>
              </w:rPr>
            </m:ctrlPr>
          </m:sub>
        </m:sSub>
      </m:oMath>
      <w:r>
        <w:rPr>
          <w:rFonts w:hint="eastAsia"/>
        </w:rPr>
        <w:t>为第二腿的现货品种，前文中所使用的价差可以表示为：</w:t>
      </w:r>
    </w:p>
    <w:p w14:paraId="04953CEE">
      <m:oMathPara>
        <m:oMath>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f2</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f1</m:t>
              </m:r>
              <m:ctrlPr>
                <w:rPr>
                  <w:rFonts w:ascii="Cambria Math" w:hAnsi="Cambria Math"/>
                  <w:i/>
                </w:rPr>
              </m:ctrlPr>
            </m:sub>
          </m:sSub>
        </m:oMath>
      </m:oMathPara>
    </w:p>
    <w:p w14:paraId="6C4F260A">
      <w:r>
        <w:tab/>
      </w:r>
      <w:r>
        <w:rPr>
          <w:rFonts w:hint="eastAsia"/>
        </w:rPr>
        <w:t>本文认为该价差存在值回归特性。而此时新的价差表示方式为基差之差。即：</w:t>
      </w:r>
    </w:p>
    <w:p w14:paraId="33733496">
      <m:oMathPara>
        <m:oMath>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bias</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bias</m:t>
              </m:r>
              <m:ctrlPr>
                <w:rPr>
                  <w:rFonts w:ascii="Cambria Math" w:hAnsi="Cambria Math"/>
                  <w:i/>
                </w:rPr>
              </m:ctrlPr>
            </m:e>
            <m:sub>
              <m:r>
                <m:rPr/>
                <w:rPr>
                  <w:rFonts w:ascii="Cambria Math" w:hAnsi="Cambria Math"/>
                </w:rPr>
                <m:t>2</m:t>
              </m:r>
              <m:ctrlPr>
                <w:rPr>
                  <w:rFonts w:ascii="Cambria Math" w:hAnsi="Cambria Math"/>
                  <w:i/>
                </w:rPr>
              </m:ctrlPr>
            </m:sub>
          </m:sSub>
          <m:r>
            <m:rPr/>
            <w:rPr>
              <w:rFonts w:ascii="Cambria Math" w:hAnsi="Cambria Math"/>
            </w:rPr>
            <m:t xml:space="preserve"> =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g2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f2</m:t>
              </m:r>
              <m:ctrlPr>
                <w:rPr>
                  <w:rFonts w:ascii="Cambria Math" w:hAnsi="Cambria Math"/>
                  <w:i/>
                </w:rPr>
              </m:ctrlPr>
            </m:sub>
          </m:sSub>
          <m:r>
            <m:rPr/>
            <w:rPr>
              <w:rFonts w:ascii="Cambria Math" w:hAnsi="Cambria Math"/>
            </w:rPr>
            <m:t>)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g1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f1</m:t>
              </m:r>
              <m:ctrlPr>
                <w:rPr>
                  <w:rFonts w:ascii="Cambria Math" w:hAnsi="Cambria Math"/>
                  <w:i/>
                </w:rPr>
              </m:ctrlPr>
            </m:sub>
          </m:sSub>
          <m:r>
            <m:rPr/>
            <w:rPr>
              <w:rFonts w:ascii="Cambria Math" w:hAnsi="Cambria Math"/>
            </w:rPr>
            <m:t>)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g2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g1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f2</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f1</m:t>
              </m:r>
              <m:ctrlPr>
                <w:rPr>
                  <w:rFonts w:ascii="Cambria Math" w:hAnsi="Cambria Math"/>
                  <w:i/>
                </w:rPr>
              </m:ctrlPr>
            </m:sub>
          </m:sSub>
          <m:r>
            <m:rPr/>
            <w:rPr>
              <w:rFonts w:ascii="Cambria Math" w:hAnsi="Cambria Math"/>
            </w:rPr>
            <m:t xml:space="preserve">)  </m:t>
          </m:r>
        </m:oMath>
      </m:oMathPara>
    </w:p>
    <w:p w14:paraId="65B52825">
      <w:r>
        <w:rPr>
          <w:rFonts w:hint="eastAsia"/>
        </w:rPr>
        <w:t>基于现货与期货价格的趋同，即随着期货合约到期，现货和期货的基差应逐渐收敛。因此，当基差出现明显的扩张或收缩时，本文可以预期它会回归到一个稳定水平，从而形成交易机会。基于基差之差的策略相比传统价差交易，更能反映市场供需、季节性波动和地域差异的影响。例如，在农产品市场中，不同地区的天气状况可能导致不同市场之间的基差差异，因此基差交易比单纯的价差交易更加灵活。</w:t>
      </w:r>
    </w:p>
    <w:p w14:paraId="71D2027B">
      <w:pPr>
        <w:ind w:firstLine="420"/>
      </w:pPr>
      <w:r>
        <w:rPr>
          <w:rFonts w:hint="eastAsia"/>
        </w:rPr>
        <w:t>观测基差和之前的价差以及对冲后残差序列的相似性（以CU.SHF和AL.SHF为例）：</w:t>
      </w:r>
    </w:p>
    <w:p w14:paraId="20B6303B">
      <w:r>
        <w:drawing>
          <wp:inline distT="0" distB="0" distL="114300" distR="114300">
            <wp:extent cx="5270500" cy="2613025"/>
            <wp:effectExtent l="0" t="0" r="6350" b="1587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9"/>
                    <a:stretch>
                      <a:fillRect/>
                    </a:stretch>
                  </pic:blipFill>
                  <pic:spPr>
                    <a:xfrm>
                      <a:off x="0" y="0"/>
                      <a:ext cx="5270500" cy="2613025"/>
                    </a:xfrm>
                    <a:prstGeom prst="rect">
                      <a:avLst/>
                    </a:prstGeom>
                    <a:noFill/>
                    <a:ln>
                      <a:noFill/>
                    </a:ln>
                  </pic:spPr>
                </pic:pic>
              </a:graphicData>
            </a:graphic>
          </wp:inline>
        </w:drawing>
      </w:r>
    </w:p>
    <w:p w14:paraId="0865118B">
      <w:pPr>
        <w:jc w:val="center"/>
        <w:rPr>
          <w:b/>
          <w:bCs/>
        </w:rPr>
      </w:pPr>
      <w:r>
        <w:rPr>
          <w:rFonts w:hint="eastAsia"/>
          <w:b/>
          <w:bCs/>
        </w:rPr>
        <w:t>图4.5 CU.SHF和AL.SHF价差、回归残差、基差序列图</w:t>
      </w:r>
    </w:p>
    <w:p w14:paraId="285EA743">
      <w:pPr>
        <w:ind w:firstLine="420"/>
        <w:rPr>
          <w:rFonts w:hint="default" w:eastAsia="宋体"/>
          <w:lang w:val="en-US" w:eastAsia="zh-CN"/>
        </w:rPr>
      </w:pPr>
      <w:r>
        <w:rPr>
          <w:rFonts w:hint="eastAsia"/>
        </w:rPr>
        <w:t>基差与价差存在一定的相似性，和回归残差却有较大的区别（其余品种均表现出相似的特性）。</w:t>
      </w:r>
      <w:r>
        <w:rPr>
          <w:rFonts w:hint="eastAsia"/>
          <w:lang w:val="en-US" w:eastAsia="zh-CN"/>
        </w:rPr>
        <w:t>研究基差差的平稳性，发现所选择四个品种均平稳。</w:t>
      </w:r>
    </w:p>
    <w:p w14:paraId="52437DCB">
      <w:pPr>
        <w:pStyle w:val="4"/>
      </w:pPr>
      <w:bookmarkStart w:id="66" w:name="_Toc17758"/>
      <w:r>
        <w:rPr>
          <w:rFonts w:hint="eastAsia"/>
        </w:rPr>
        <w:t>4.4.2策略配置及参数优化</w:t>
      </w:r>
      <w:bookmarkEnd w:id="66"/>
    </w:p>
    <w:p w14:paraId="023DC764">
      <w:pPr>
        <w:ind w:firstLine="420"/>
      </w:pPr>
      <w:r>
        <w:rPr>
          <w:rFonts w:hint="eastAsia"/>
        </w:rPr>
        <w:t>利用4.4.1节中的</w:t>
      </w:r>
      <m:oMath>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代替4.1中的</w:t>
      </w:r>
      <m:oMath>
        <m:sSub>
          <m:sSubPr>
            <m:ctrlPr>
              <w:rPr>
                <w:rFonts w:ascii="Cambria Math" w:hAnsi="Cambria Math"/>
                <w:i/>
              </w:rPr>
            </m:ctrlPr>
          </m:sSubPr>
          <m:e>
            <m:r>
              <m:rPr/>
              <w:rPr>
                <w:rFonts w:ascii="Cambria Math" w:hAnsi="Cambria Math"/>
              </w:rPr>
              <m:t>spread</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，制定如下策略</w:t>
      </w:r>
      <w:r>
        <w:rPr>
          <w:rFonts w:hint="eastAsia"/>
          <w:lang w:eastAsia="zh-CN"/>
        </w:rPr>
        <w:t>（</w:t>
      </w:r>
      <w:r>
        <w:rPr>
          <w:rFonts w:hint="eastAsia"/>
          <w:lang w:val="en-US" w:eastAsia="zh-CN"/>
        </w:rPr>
        <w:t>以</w:t>
      </w:r>
      <w:r>
        <w:rPr>
          <w:rFonts w:hint="eastAsia"/>
        </w:rPr>
        <w:t>P.DCE</w:t>
      </w:r>
      <w:r>
        <w:rPr>
          <w:rFonts w:hint="eastAsia"/>
          <w:lang w:val="en-US" w:eastAsia="zh-CN"/>
        </w:rPr>
        <w:t>和</w:t>
      </w:r>
      <w:r>
        <w:rPr>
          <w:rFonts w:hint="eastAsia"/>
        </w:rPr>
        <w:t>Y.DCE</w:t>
      </w:r>
      <w:r>
        <w:rPr>
          <w:rFonts w:hint="eastAsia"/>
          <w:lang w:val="en-US" w:eastAsia="zh-CN"/>
        </w:rPr>
        <w:t>为例）</w:t>
      </w:r>
      <w:r>
        <w:t>：</w:t>
      </w:r>
    </w:p>
    <w:p w14:paraId="1716F75C">
      <w:pPr>
        <w:ind w:firstLine="420"/>
      </w:pPr>
      <w:r>
        <w:rPr>
          <w:rFonts w:hint="eastAsia"/>
        </w:rPr>
        <w:t>（1）当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 xml:space="preserve">&gt;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cs="Cambria Math"/>
              </w:rPr>
              <m:t>σ</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时开仓，卖出1个单位头寸的P.DCE主力合约，买入</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个单位头寸的Y.DCE主力合约，在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&lt;0</m:t>
        </m:r>
      </m:oMath>
      <w:r>
        <w:rPr>
          <w:rFonts w:hint="eastAsia"/>
        </w:rPr>
        <w:t>时反向平仓；</w:t>
      </w:r>
    </w:p>
    <w:p w14:paraId="671C4875">
      <w:pPr>
        <w:ind w:firstLine="420"/>
      </w:pPr>
      <w:r>
        <w:rPr>
          <w:rFonts w:hint="eastAsia"/>
        </w:rPr>
        <w:t>（2）当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cs="Cambria Math"/>
              </w:rPr>
              <m:t>σ</m:t>
            </m:r>
            <m:ctrlPr>
              <w:rPr>
                <w:rFonts w:ascii="Cambria Math" w:hAnsi="Cambria Math"/>
                <w:i/>
              </w:rPr>
            </m:ctrlPr>
          </m:e>
          <m:sub>
            <m:r>
              <m:rPr/>
              <w:rPr>
                <w:rFonts w:ascii="Cambria Math" w:hAnsi="Cambria Math"/>
              </w:rPr>
              <m:t>t</m:t>
            </m:r>
            <m:ctrlPr>
              <w:rPr>
                <w:rFonts w:ascii="Cambria Math" w:hAnsi="Cambria Math"/>
                <w:i/>
              </w:rPr>
            </m:ctrlPr>
          </m:sub>
        </m:sSub>
      </m:oMath>
      <w:r>
        <w:rPr>
          <w:rFonts w:hint="eastAsia"/>
        </w:rPr>
        <w:t>时开仓，买入1个单位头寸的P.DCE主力合约，卖出</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个单位头寸的Y.DCE主力合约，在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&gt;</m:t>
        </m:r>
      </m:oMath>
      <w:r>
        <w:rPr>
          <w:rFonts w:hint="eastAsia"/>
        </w:rPr>
        <w:t>0时反向平仓。</w:t>
      </w:r>
    </w:p>
    <w:p w14:paraId="43149EA6">
      <w:pPr>
        <w:ind w:firstLine="420"/>
        <w:rPr>
          <w:rFonts w:hint="eastAsia"/>
          <w:lang w:val="en-US" w:eastAsia="zh-CN"/>
        </w:rPr>
      </w:pPr>
      <w:r>
        <w:rPr>
          <w:rFonts w:hint="eastAsia"/>
        </w:rPr>
        <w:t>重复4.2中的参数优化，将</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的值设定在（1，5）范围内</w:t>
      </w:r>
      <m:oMath>
        <m:r>
          <m:rPr/>
          <w:rPr>
            <w:rFonts w:hint="eastAsia" w:ascii="Cambria Math" w:hAnsi="Cambria Math"/>
          </w:rPr>
          <m:t>，</m:t>
        </m:r>
      </m:oMath>
      <w:r>
        <w:rPr>
          <w:rFonts w:hint="eastAsia"/>
        </w:rPr>
        <w:t>每次步长为0.1；同时将标准差和对冲比率的窗口期范围设定为（10，60），每次步长为5。使用随机搜索的超参数优化，</w:t>
      </w:r>
      <w:r>
        <w:rPr>
          <w:rFonts w:hint="eastAsia"/>
          <w:lang w:val="en-US" w:eastAsia="zh-CN"/>
        </w:rPr>
        <w:t>实证结果如下：</w:t>
      </w:r>
    </w:p>
    <w:p w14:paraId="5DAD8712">
      <w:pPr>
        <w:pStyle w:val="15"/>
        <w:ind w:firstLine="0" w:firstLineChars="0"/>
        <w:jc w:val="left"/>
        <w:rPr>
          <w:rFonts w:hint="default"/>
          <w:lang w:val="en-US" w:eastAsia="zh-CN"/>
        </w:rPr>
      </w:pPr>
      <w:r>
        <w:rPr>
          <w:rFonts w:hint="eastAsia"/>
          <w:b/>
          <w:bCs/>
        </w:rPr>
        <w:t>表4.</w:t>
      </w:r>
      <w:r>
        <w:rPr>
          <w:rFonts w:hint="eastAsia"/>
          <w:b/>
          <w:bCs/>
          <w:lang w:val="en-US" w:eastAsia="zh-CN"/>
        </w:rPr>
        <w:t>3</w:t>
      </w:r>
      <w:r>
        <w:rPr>
          <w:rFonts w:hint="eastAsia"/>
          <w:b/>
          <w:bCs/>
        </w:rPr>
        <w:t>各期货对</w:t>
      </w:r>
      <w:r>
        <w:rPr>
          <w:rFonts w:hint="eastAsia"/>
          <w:b/>
          <w:bCs/>
          <w:lang w:val="en-US" w:eastAsia="zh-CN"/>
        </w:rPr>
        <w:t>基差</w:t>
      </w:r>
      <w:r>
        <w:rPr>
          <w:rFonts w:hint="eastAsia"/>
          <w:b/>
          <w:bCs/>
        </w:rPr>
        <w:t>配对交易参数优化结果</w:t>
      </w:r>
    </w:p>
    <w:tbl>
      <w:tblPr>
        <w:tblStyle w:val="10"/>
        <w:tblW w:w="4856"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82"/>
        <w:gridCol w:w="1022"/>
        <w:gridCol w:w="973"/>
        <w:gridCol w:w="1538"/>
        <w:gridCol w:w="1281"/>
        <w:gridCol w:w="1281"/>
      </w:tblGrid>
      <w:tr w14:paraId="3D085A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317" w:type="pct"/>
          </w:tcPr>
          <w:p w14:paraId="38392DAC">
            <w:pPr>
              <w:jc w:val="center"/>
            </w:pPr>
            <w:r>
              <w:rPr>
                <w:rFonts w:hint="eastAsia"/>
              </w:rPr>
              <w:t>配对交易对</w:t>
            </w:r>
          </w:p>
        </w:tc>
        <w:tc>
          <w:tcPr>
            <w:tcW w:w="617" w:type="pct"/>
          </w:tcPr>
          <w:p w14:paraId="609E27A2">
            <w:pPr>
              <w:jc w:val="center"/>
            </w:pPr>
            <w:r>
              <w:rPr>
                <w:rFonts w:hint="eastAsia"/>
              </w:rPr>
              <w:t>窗口期</w:t>
            </w:r>
          </w:p>
        </w:tc>
        <w:tc>
          <w:tcPr>
            <w:tcW w:w="587" w:type="pct"/>
          </w:tcPr>
          <w:p w14:paraId="39AC94DF">
            <w:pPr>
              <w:jc w:val="center"/>
            </w:pPr>
            <w:r>
              <w:rPr>
                <w:rFonts w:hint="eastAsia"/>
              </w:rPr>
              <w:t>n阈值</w:t>
            </w:r>
          </w:p>
        </w:tc>
        <w:tc>
          <w:tcPr>
            <w:tcW w:w="928" w:type="pct"/>
          </w:tcPr>
          <w:p w14:paraId="23743EEB">
            <w:pPr>
              <w:jc w:val="center"/>
            </w:pPr>
            <w:r>
              <w:rPr>
                <w:rFonts w:hint="eastAsia"/>
              </w:rPr>
              <w:t>年化收益率</w:t>
            </w:r>
          </w:p>
        </w:tc>
        <w:tc>
          <w:tcPr>
            <w:tcW w:w="773" w:type="pct"/>
          </w:tcPr>
          <w:p w14:paraId="3A626755">
            <w:pPr>
              <w:jc w:val="center"/>
            </w:pPr>
            <w:r>
              <w:rPr>
                <w:rFonts w:hint="eastAsia"/>
              </w:rPr>
              <w:t>最大回撤</w:t>
            </w:r>
          </w:p>
        </w:tc>
        <w:tc>
          <w:tcPr>
            <w:tcW w:w="773" w:type="pct"/>
          </w:tcPr>
          <w:p w14:paraId="0A6A5569">
            <w:pPr>
              <w:jc w:val="center"/>
            </w:pPr>
            <w:r>
              <w:rPr>
                <w:rFonts w:hint="eastAsia"/>
              </w:rPr>
              <w:t>夏普比率</w:t>
            </w:r>
          </w:p>
        </w:tc>
      </w:tr>
      <w:tr w14:paraId="311E9B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317" w:type="pct"/>
          </w:tcPr>
          <w:p w14:paraId="74C1F84D">
            <w:pPr>
              <w:jc w:val="center"/>
            </w:pPr>
            <w:r>
              <w:rPr>
                <w:rFonts w:hint="eastAsia"/>
              </w:rPr>
              <w:t>CU.SHF&amp;AL.SHF</w:t>
            </w:r>
          </w:p>
        </w:tc>
        <w:tc>
          <w:tcPr>
            <w:tcW w:w="617" w:type="pct"/>
          </w:tcPr>
          <w:p w14:paraId="7E54C1DA">
            <w:pPr>
              <w:jc w:val="center"/>
              <w:rPr>
                <w:rFonts w:hint="default" w:eastAsia="宋体"/>
                <w:lang w:val="en-US" w:eastAsia="zh-CN"/>
              </w:rPr>
            </w:pPr>
            <w:r>
              <w:rPr>
                <w:rFonts w:hint="eastAsia"/>
                <w:lang w:val="en-US" w:eastAsia="zh-CN"/>
              </w:rPr>
              <w:t>10</w:t>
            </w:r>
          </w:p>
        </w:tc>
        <w:tc>
          <w:tcPr>
            <w:tcW w:w="587" w:type="pct"/>
          </w:tcPr>
          <w:p w14:paraId="771C57C7">
            <w:pPr>
              <w:jc w:val="center"/>
              <w:rPr>
                <w:rFonts w:hint="default" w:eastAsia="宋体"/>
                <w:lang w:val="en-US" w:eastAsia="zh-CN"/>
              </w:rPr>
            </w:pPr>
            <w:r>
              <w:rPr>
                <w:rFonts w:hint="eastAsia"/>
                <w:lang w:val="en-US" w:eastAsia="zh-CN"/>
              </w:rPr>
              <w:t>2.3</w:t>
            </w:r>
          </w:p>
        </w:tc>
        <w:tc>
          <w:tcPr>
            <w:tcW w:w="928" w:type="pct"/>
          </w:tcPr>
          <w:p w14:paraId="722CB1A2">
            <w:pPr>
              <w:jc w:val="center"/>
            </w:pPr>
            <w:r>
              <w:rPr>
                <w:rFonts w:hint="eastAsia"/>
                <w:lang w:val="en-US" w:eastAsia="zh-CN"/>
              </w:rPr>
              <w:t>6.47</w:t>
            </w:r>
            <w:r>
              <w:rPr>
                <w:rFonts w:hint="eastAsia"/>
              </w:rPr>
              <w:t>%</w:t>
            </w:r>
          </w:p>
        </w:tc>
        <w:tc>
          <w:tcPr>
            <w:tcW w:w="773" w:type="pct"/>
          </w:tcPr>
          <w:p w14:paraId="4B79ECF5">
            <w:pPr>
              <w:jc w:val="center"/>
            </w:pPr>
            <w:r>
              <w:rPr>
                <w:rFonts w:hint="eastAsia"/>
                <w:lang w:val="en-US" w:eastAsia="zh-CN"/>
              </w:rPr>
              <w:t>6.25</w:t>
            </w:r>
            <w:r>
              <w:rPr>
                <w:rFonts w:hint="eastAsia"/>
              </w:rPr>
              <w:t>%</w:t>
            </w:r>
          </w:p>
        </w:tc>
        <w:tc>
          <w:tcPr>
            <w:tcW w:w="773" w:type="pct"/>
          </w:tcPr>
          <w:p w14:paraId="4F1DF76C">
            <w:pPr>
              <w:jc w:val="center"/>
              <w:rPr>
                <w:rFonts w:hint="default" w:eastAsia="宋体"/>
                <w:lang w:val="en-US" w:eastAsia="zh-CN"/>
              </w:rPr>
            </w:pPr>
            <w:r>
              <w:rPr>
                <w:rFonts w:hint="eastAsia"/>
                <w:lang w:val="en-US" w:eastAsia="zh-CN"/>
              </w:rPr>
              <w:t>0.49</w:t>
            </w:r>
          </w:p>
        </w:tc>
      </w:tr>
      <w:tr w14:paraId="65AFF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1317" w:type="pct"/>
          </w:tcPr>
          <w:p w14:paraId="4D88FA15">
            <w:pPr>
              <w:jc w:val="center"/>
            </w:pPr>
            <w:r>
              <w:rPr>
                <w:rFonts w:hint="eastAsia"/>
              </w:rPr>
              <w:t>B.DCE&amp;M.DCE</w:t>
            </w:r>
          </w:p>
        </w:tc>
        <w:tc>
          <w:tcPr>
            <w:tcW w:w="617" w:type="pct"/>
          </w:tcPr>
          <w:p w14:paraId="727F93F6">
            <w:pPr>
              <w:jc w:val="center"/>
            </w:pPr>
            <w:r>
              <w:rPr>
                <w:rFonts w:hint="eastAsia"/>
                <w:lang w:val="en-US" w:eastAsia="zh-CN"/>
              </w:rPr>
              <w:t>1</w:t>
            </w:r>
            <w:r>
              <w:rPr>
                <w:rFonts w:hint="eastAsia"/>
              </w:rPr>
              <w:t>5</w:t>
            </w:r>
          </w:p>
        </w:tc>
        <w:tc>
          <w:tcPr>
            <w:tcW w:w="587" w:type="pct"/>
          </w:tcPr>
          <w:p w14:paraId="53C05959">
            <w:pPr>
              <w:jc w:val="center"/>
              <w:rPr>
                <w:rFonts w:hint="default"/>
                <w:lang w:val="en-US"/>
              </w:rPr>
            </w:pPr>
            <w:r>
              <w:rPr>
                <w:rFonts w:hint="eastAsia"/>
                <w:lang w:val="en-US" w:eastAsia="zh-CN"/>
              </w:rPr>
              <w:t>2.2</w:t>
            </w:r>
          </w:p>
        </w:tc>
        <w:tc>
          <w:tcPr>
            <w:tcW w:w="928" w:type="pct"/>
          </w:tcPr>
          <w:p w14:paraId="7847F816">
            <w:pPr>
              <w:jc w:val="center"/>
            </w:pPr>
            <w:r>
              <w:rPr>
                <w:rFonts w:hint="eastAsia"/>
                <w:lang w:val="en-US" w:eastAsia="zh-CN"/>
              </w:rPr>
              <w:t>1.25</w:t>
            </w:r>
            <w:r>
              <w:rPr>
                <w:rFonts w:hint="eastAsia"/>
              </w:rPr>
              <w:t>%</w:t>
            </w:r>
          </w:p>
        </w:tc>
        <w:tc>
          <w:tcPr>
            <w:tcW w:w="773" w:type="pct"/>
          </w:tcPr>
          <w:p w14:paraId="37F7B00C">
            <w:pPr>
              <w:jc w:val="center"/>
            </w:pPr>
            <w:r>
              <w:rPr>
                <w:rFonts w:hint="eastAsia"/>
                <w:lang w:val="en-US" w:eastAsia="zh-CN"/>
              </w:rPr>
              <w:t>0.52</w:t>
            </w:r>
            <w:r>
              <w:rPr>
                <w:rFonts w:hint="eastAsia"/>
              </w:rPr>
              <w:t>%</w:t>
            </w:r>
          </w:p>
        </w:tc>
        <w:tc>
          <w:tcPr>
            <w:tcW w:w="773" w:type="pct"/>
          </w:tcPr>
          <w:p w14:paraId="7A0DE6C3">
            <w:pPr>
              <w:jc w:val="center"/>
              <w:rPr>
                <w:rFonts w:hint="default" w:eastAsia="宋体"/>
                <w:lang w:val="en-US" w:eastAsia="zh-CN"/>
              </w:rPr>
            </w:pPr>
            <w:r>
              <w:rPr>
                <w:rFonts w:hint="eastAsia"/>
              </w:rPr>
              <w:t>-</w:t>
            </w:r>
            <w:r>
              <w:rPr>
                <w:rFonts w:hint="eastAsia"/>
                <w:lang w:val="en-US" w:eastAsia="zh-CN"/>
              </w:rPr>
              <w:t>2.12</w:t>
            </w:r>
          </w:p>
        </w:tc>
      </w:tr>
      <w:tr w14:paraId="60745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1317" w:type="pct"/>
          </w:tcPr>
          <w:p w14:paraId="3D7C9D7F">
            <w:pPr>
              <w:jc w:val="center"/>
            </w:pPr>
            <w:r>
              <w:rPr>
                <w:rFonts w:hint="eastAsia"/>
              </w:rPr>
              <w:t>B.DCE&amp;RM.CZC</w:t>
            </w:r>
          </w:p>
        </w:tc>
        <w:tc>
          <w:tcPr>
            <w:tcW w:w="617" w:type="pct"/>
          </w:tcPr>
          <w:p w14:paraId="6C0FC669">
            <w:pPr>
              <w:jc w:val="center"/>
              <w:rPr>
                <w:rFonts w:hint="default" w:eastAsia="宋体"/>
                <w:lang w:val="en-US" w:eastAsia="zh-CN"/>
              </w:rPr>
            </w:pPr>
            <w:r>
              <w:rPr>
                <w:rFonts w:hint="eastAsia"/>
                <w:lang w:val="en-US" w:eastAsia="zh-CN"/>
              </w:rPr>
              <w:t>35</w:t>
            </w:r>
          </w:p>
        </w:tc>
        <w:tc>
          <w:tcPr>
            <w:tcW w:w="587" w:type="pct"/>
          </w:tcPr>
          <w:p w14:paraId="31D3119B">
            <w:pPr>
              <w:jc w:val="center"/>
              <w:rPr>
                <w:rFonts w:hint="default" w:eastAsia="宋体"/>
                <w:lang w:val="en-US" w:eastAsia="zh-CN"/>
              </w:rPr>
            </w:pPr>
            <w:r>
              <w:rPr>
                <w:rFonts w:hint="eastAsia"/>
                <w:lang w:val="en-US" w:eastAsia="zh-CN"/>
              </w:rPr>
              <w:t>4.8</w:t>
            </w:r>
          </w:p>
        </w:tc>
        <w:tc>
          <w:tcPr>
            <w:tcW w:w="928" w:type="pct"/>
          </w:tcPr>
          <w:p w14:paraId="2E5643F0">
            <w:pPr>
              <w:jc w:val="center"/>
            </w:pPr>
            <w:r>
              <w:rPr>
                <w:rFonts w:hint="eastAsia"/>
                <w:lang w:val="en-US" w:eastAsia="zh-CN"/>
              </w:rPr>
              <w:t>0.54</w:t>
            </w:r>
            <w:r>
              <w:rPr>
                <w:rFonts w:hint="eastAsia"/>
              </w:rPr>
              <w:t>%</w:t>
            </w:r>
          </w:p>
        </w:tc>
        <w:tc>
          <w:tcPr>
            <w:tcW w:w="773" w:type="pct"/>
          </w:tcPr>
          <w:p w14:paraId="3F5D6051">
            <w:pPr>
              <w:jc w:val="center"/>
            </w:pPr>
            <w:r>
              <w:rPr>
                <w:rFonts w:hint="eastAsia"/>
              </w:rPr>
              <w:t>0.</w:t>
            </w:r>
            <w:r>
              <w:rPr>
                <w:rFonts w:hint="eastAsia"/>
                <w:lang w:val="en-US" w:eastAsia="zh-CN"/>
              </w:rPr>
              <w:t>20</w:t>
            </w:r>
            <w:r>
              <w:rPr>
                <w:rFonts w:hint="eastAsia"/>
              </w:rPr>
              <w:t>%</w:t>
            </w:r>
          </w:p>
        </w:tc>
        <w:tc>
          <w:tcPr>
            <w:tcW w:w="773" w:type="pct"/>
          </w:tcPr>
          <w:p w14:paraId="04EC1DC3">
            <w:pPr>
              <w:jc w:val="center"/>
              <w:rPr>
                <w:rFonts w:hint="default" w:eastAsia="宋体"/>
                <w:lang w:val="en-US" w:eastAsia="zh-CN"/>
              </w:rPr>
            </w:pPr>
            <w:r>
              <w:rPr>
                <w:rFonts w:hint="eastAsia"/>
              </w:rPr>
              <w:t>-</w:t>
            </w:r>
            <w:r>
              <w:rPr>
                <w:rFonts w:hint="eastAsia"/>
                <w:lang w:val="en-US" w:eastAsia="zh-CN"/>
              </w:rPr>
              <w:t>5.64</w:t>
            </w:r>
          </w:p>
        </w:tc>
      </w:tr>
      <w:tr w14:paraId="67E54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1317" w:type="pct"/>
          </w:tcPr>
          <w:p w14:paraId="7F1842B7">
            <w:pPr>
              <w:jc w:val="center"/>
            </w:pPr>
            <w:r>
              <w:rPr>
                <w:rFonts w:hint="eastAsia"/>
              </w:rPr>
              <w:t>P.DCE&amp;Y.DCE</w:t>
            </w:r>
          </w:p>
        </w:tc>
        <w:tc>
          <w:tcPr>
            <w:tcW w:w="617" w:type="pct"/>
          </w:tcPr>
          <w:p w14:paraId="09160403">
            <w:pPr>
              <w:jc w:val="center"/>
              <w:rPr>
                <w:rFonts w:hint="default" w:eastAsia="宋体"/>
                <w:lang w:val="en-US" w:eastAsia="zh-CN"/>
              </w:rPr>
            </w:pPr>
            <w:r>
              <w:rPr>
                <w:rFonts w:hint="eastAsia"/>
                <w:lang w:val="en-US" w:eastAsia="zh-CN"/>
              </w:rPr>
              <w:t>45</w:t>
            </w:r>
          </w:p>
        </w:tc>
        <w:tc>
          <w:tcPr>
            <w:tcW w:w="587" w:type="pct"/>
          </w:tcPr>
          <w:p w14:paraId="254F46F2">
            <w:pPr>
              <w:jc w:val="center"/>
              <w:rPr>
                <w:rFonts w:hint="default" w:eastAsia="宋体"/>
                <w:lang w:val="en-US" w:eastAsia="zh-CN"/>
              </w:rPr>
            </w:pPr>
            <w:r>
              <w:rPr>
                <w:rFonts w:hint="eastAsia"/>
                <w:lang w:val="en-US" w:eastAsia="zh-CN"/>
              </w:rPr>
              <w:t>4.5</w:t>
            </w:r>
          </w:p>
        </w:tc>
        <w:tc>
          <w:tcPr>
            <w:tcW w:w="928" w:type="pct"/>
          </w:tcPr>
          <w:p w14:paraId="4069714A">
            <w:pPr>
              <w:jc w:val="center"/>
            </w:pPr>
            <w:r>
              <w:rPr>
                <w:rFonts w:hint="eastAsia"/>
                <w:lang w:val="en-US" w:eastAsia="zh-CN"/>
              </w:rPr>
              <w:t>1.65</w:t>
            </w:r>
            <w:r>
              <w:rPr>
                <w:rFonts w:hint="eastAsia"/>
              </w:rPr>
              <w:t>%</w:t>
            </w:r>
          </w:p>
        </w:tc>
        <w:tc>
          <w:tcPr>
            <w:tcW w:w="773" w:type="pct"/>
          </w:tcPr>
          <w:p w14:paraId="3BD26D29">
            <w:pPr>
              <w:jc w:val="center"/>
            </w:pPr>
            <w:r>
              <w:rPr>
                <w:rFonts w:hint="eastAsia"/>
                <w:lang w:val="en-US" w:eastAsia="zh-CN"/>
              </w:rPr>
              <w:t>0.00</w:t>
            </w:r>
            <w:r>
              <w:rPr>
                <w:rFonts w:hint="eastAsia"/>
              </w:rPr>
              <w:t>%</w:t>
            </w:r>
          </w:p>
        </w:tc>
        <w:tc>
          <w:tcPr>
            <w:tcW w:w="773" w:type="pct"/>
          </w:tcPr>
          <w:p w14:paraId="51DBA106">
            <w:pPr>
              <w:jc w:val="center"/>
              <w:rPr>
                <w:rFonts w:hint="default" w:eastAsia="宋体"/>
                <w:lang w:val="en-US" w:eastAsia="zh-CN"/>
              </w:rPr>
            </w:pPr>
            <w:r>
              <w:rPr>
                <w:rFonts w:hint="eastAsia"/>
                <w:lang w:val="en-US" w:eastAsia="zh-CN"/>
              </w:rPr>
              <w:t>-1.93</w:t>
            </w:r>
          </w:p>
        </w:tc>
      </w:tr>
    </w:tbl>
    <w:p w14:paraId="5167890B">
      <w:pPr>
        <w:rPr>
          <w:rFonts w:hint="default"/>
          <w:lang w:val="en-US" w:eastAsia="zh-CN"/>
        </w:rPr>
      </w:pPr>
    </w:p>
    <w:p w14:paraId="09172099">
      <w:r>
        <w:drawing>
          <wp:inline distT="0" distB="0" distL="114300" distR="114300">
            <wp:extent cx="5268595" cy="3507740"/>
            <wp:effectExtent l="0" t="0" r="8255" b="1651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0"/>
                    <a:stretch>
                      <a:fillRect/>
                    </a:stretch>
                  </pic:blipFill>
                  <pic:spPr>
                    <a:xfrm>
                      <a:off x="0" y="0"/>
                      <a:ext cx="5268595" cy="3507740"/>
                    </a:xfrm>
                    <a:prstGeom prst="rect">
                      <a:avLst/>
                    </a:prstGeom>
                    <a:noFill/>
                    <a:ln>
                      <a:noFill/>
                    </a:ln>
                  </pic:spPr>
                </pic:pic>
              </a:graphicData>
            </a:graphic>
          </wp:inline>
        </w:drawing>
      </w:r>
    </w:p>
    <w:p w14:paraId="574A3C56">
      <w:pPr>
        <w:jc w:val="center"/>
        <w:rPr>
          <w:b/>
          <w:bCs/>
        </w:rPr>
      </w:pPr>
      <w:r>
        <w:rPr>
          <w:rFonts w:hint="eastAsia"/>
          <w:b/>
          <w:bCs/>
        </w:rPr>
        <w:t>图4.6 各期货对</w:t>
      </w:r>
      <w:r>
        <w:rPr>
          <w:rFonts w:hint="eastAsia"/>
          <w:b/>
          <w:bCs/>
          <w:lang w:val="en-US" w:eastAsia="zh-CN"/>
        </w:rPr>
        <w:t>基差</w:t>
      </w:r>
      <w:r>
        <w:rPr>
          <w:rFonts w:hint="eastAsia"/>
          <w:b/>
          <w:bCs/>
        </w:rPr>
        <w:t>配对交易点位</w:t>
      </w:r>
    </w:p>
    <w:p w14:paraId="55F99644">
      <w:pPr>
        <w:ind w:firstLine="420"/>
      </w:pPr>
      <w:r>
        <w:rPr>
          <w:rFonts w:hint="eastAsia"/>
        </w:rPr>
        <w:t>从残差图和数据表现来看，配对交易策略在大部分时间内保持稳定，但在特定时期（如2021-2022年）出现明显波动，可能与市场不确定性事件相关。整体策略通过设定阈值（如2.3倍或4.8倍标准差）触发交易信号，并使用不同长度的窗口期平滑波动，确保噪声不会频繁触发交易。CU.SHF &amp; AL.SHF配对表现最佳，年化收益率为6.47%，夏普比率为0.49，说明有良好的风险调整收益。其他配对，如B.DCE &amp; M.DCE 和 P.DCE &amp; Y.DCE，虽然回撤控制较好，但收益和夏普比率均为负，表明收益不足以弥补风险，策略效果不理想。此外，从残差波动来看，策略表现依赖于较长窗口期的观察，这也符合商品市场中季节性和周期性趋势的特性。</w:t>
      </w:r>
    </w:p>
    <w:p w14:paraId="6306A58A">
      <w:pPr>
        <w:ind w:firstLine="420"/>
      </w:pPr>
    </w:p>
    <w:p w14:paraId="2498D76F">
      <w:pPr>
        <w:rPr>
          <w:rFonts w:hint="eastAsia"/>
        </w:rPr>
      </w:pPr>
      <w:r>
        <w:rPr>
          <w:rFonts w:hint="eastAsia"/>
        </w:rPr>
        <w:br w:type="page"/>
      </w:r>
    </w:p>
    <w:p w14:paraId="11097C1F">
      <w:pPr>
        <w:pStyle w:val="2"/>
      </w:pPr>
      <w:bookmarkStart w:id="67" w:name="_Toc21660"/>
      <w:r>
        <w:rPr>
          <w:rFonts w:hint="eastAsia"/>
        </w:rPr>
        <w:t>5 拓展</w:t>
      </w:r>
      <w:r>
        <w:t>策略构建</w:t>
      </w:r>
      <w:bookmarkEnd w:id="67"/>
    </w:p>
    <w:p w14:paraId="33EB74B3">
      <w:pPr>
        <w:ind w:firstLine="420"/>
      </w:pPr>
      <w:r>
        <w:rPr>
          <w:rFonts w:hint="eastAsia"/>
        </w:rPr>
        <w:t>本节将使用机器学习的方法进行策略构建，但相较于第4节差距在于，本节将使用预测后的价格进行配对交易，即使用t时刻的特征预测t+1时刻的价格，判断t+1时刻的价差判断是否符合开仓条件，如果满足则在t时刻开仓。使用这样的策略相较于第4节中的策略，会更早一步判断市场的趋势，更快的捕捉到未来的价格偏离和均值回复，以及形成更高效的套利捕捉。</w:t>
      </w:r>
    </w:p>
    <w:p w14:paraId="6AE8BCC9">
      <w:pPr>
        <w:pStyle w:val="3"/>
      </w:pPr>
      <w:bookmarkStart w:id="68" w:name="_Toc6068"/>
      <w:r>
        <w:rPr>
          <w:rFonts w:hint="eastAsia"/>
        </w:rPr>
        <w:t>5.1机器学习效果</w:t>
      </w:r>
      <w:bookmarkEnd w:id="68"/>
    </w:p>
    <w:p w14:paraId="7D9F48FA">
      <w:pPr>
        <w:pStyle w:val="4"/>
      </w:pPr>
      <w:bookmarkStart w:id="69" w:name="_Toc21412"/>
      <w:r>
        <w:rPr>
          <w:rFonts w:hint="eastAsia"/>
        </w:rPr>
        <w:t>5.1.1 LSTM神经网络</w:t>
      </w:r>
      <w:bookmarkEnd w:id="69"/>
    </w:p>
    <w:p w14:paraId="62BF96A1">
      <w:pPr>
        <w:ind w:firstLine="420"/>
      </w:pPr>
      <w:r>
        <w:t>通过LSTM神经网络对两个商品期货之间的价格差进行预测</w:t>
      </w:r>
      <w:r>
        <w:rPr>
          <w:rFonts w:hint="eastAsia"/>
        </w:rPr>
        <w:t>，包含以下特征输入：CLOSE，HIGH，LOW，VOLUME，AMT，PCT_CHG，SWING，OI，ANAL_BASIS，BASISANNUALYIELD，使用50天窗口期生成特征序列，使用MinMaxScaler将数据标准化到[0,1]范围，以确保所有特征的取值范围一致，防止模型训练过程中某些特征因量级不同而主导模型。</w:t>
      </w:r>
    </w:p>
    <w:p w14:paraId="6B028969">
      <w:pPr>
        <w:ind w:firstLine="420"/>
      </w:pPr>
      <w:r>
        <w:t>第一层LSTM</w:t>
      </w:r>
      <w:r>
        <w:rPr>
          <w:rFonts w:hint="eastAsia"/>
        </w:rPr>
        <w:t>设计为</w:t>
      </w:r>
      <w:r>
        <w:t>100个单元，保留中间层的时间序列信息</w:t>
      </w:r>
      <w:r>
        <w:rPr>
          <w:rFonts w:hint="eastAsia"/>
        </w:rPr>
        <w:t>；第</w:t>
      </w:r>
      <w:r>
        <w:t>二层LSTM</w:t>
      </w:r>
      <w:r>
        <w:rPr>
          <w:rFonts w:hint="eastAsia"/>
        </w:rPr>
        <w:t>为</w:t>
      </w:r>
      <w:r>
        <w:t>100个单元，不返回序列，仅输出最后一步的结果</w:t>
      </w:r>
      <w:r>
        <w:rPr>
          <w:rFonts w:hint="eastAsia"/>
        </w:rPr>
        <w:t>，</w:t>
      </w:r>
      <w:r>
        <w:t>输出层</w:t>
      </w:r>
      <w:r>
        <w:rPr>
          <w:rFonts w:hint="eastAsia"/>
        </w:rPr>
        <w:t>为</w:t>
      </w:r>
      <w:r>
        <w:t>单个神经元</w:t>
      </w:r>
      <w:r>
        <w:rPr>
          <w:rFonts w:hint="eastAsia"/>
        </w:rPr>
        <w:t>。</w:t>
      </w:r>
      <w:r>
        <w:t>损失函数</w:t>
      </w:r>
      <w:r>
        <w:rPr>
          <w:rFonts w:hint="eastAsia"/>
        </w:rPr>
        <w:t>使用</w:t>
      </w:r>
      <w:r>
        <w:t>均方误差</w:t>
      </w:r>
      <w:r>
        <w:rPr>
          <w:rFonts w:hint="eastAsia"/>
        </w:rPr>
        <w:t>，</w:t>
      </w:r>
      <w:r>
        <w:t>优化器</w:t>
      </w:r>
      <w:r>
        <w:rPr>
          <w:rFonts w:hint="eastAsia"/>
        </w:rPr>
        <w:t>为</w:t>
      </w:r>
      <w:r>
        <w:t>Adam</w:t>
      </w:r>
      <w:r>
        <w:rPr>
          <w:rFonts w:hint="eastAsia"/>
        </w:rPr>
        <w:t>。</w:t>
      </w:r>
      <w:r>
        <w:t>训练参数epochs=20</w:t>
      </w:r>
      <w:r>
        <w:rPr>
          <w:rFonts w:hint="eastAsia"/>
        </w:rPr>
        <w:t>，</w:t>
      </w:r>
      <w:r>
        <w:t>使用小批量梯度下降，每次更新参数时处理32个样本。</w:t>
      </w:r>
      <w:r>
        <w:rPr>
          <w:rFonts w:hint="eastAsia"/>
        </w:rPr>
        <w:t>模型</w:t>
      </w:r>
      <w:r>
        <w:t>参数经过</w:t>
      </w:r>
      <w:r>
        <w:rPr>
          <w:rFonts w:hint="eastAsia"/>
        </w:rPr>
        <w:t>超参数</w:t>
      </w:r>
      <w:r>
        <w:t>优化</w:t>
      </w:r>
      <w:r>
        <w:rPr>
          <w:rFonts w:hint="eastAsia"/>
        </w:rPr>
        <w:t>，训练参数确保模型loss不再大幅下降</w:t>
      </w:r>
      <w:r>
        <w:t>，</w:t>
      </w:r>
      <w:r>
        <w:rPr>
          <w:rFonts w:hint="eastAsia"/>
        </w:rPr>
        <w:t>已</w:t>
      </w:r>
      <w:r>
        <w:t>达到了最佳的训练效果</w:t>
      </w:r>
      <w:r>
        <w:rPr>
          <w:rFonts w:hint="eastAsia"/>
        </w:rPr>
        <w:t>，预测结果如下：</w:t>
      </w:r>
    </w:p>
    <w:p w14:paraId="5B5E62B3">
      <w:pPr>
        <w:jc w:val="center"/>
      </w:pPr>
      <w:r>
        <w:drawing>
          <wp:inline distT="0" distB="0" distL="114300" distR="114300">
            <wp:extent cx="4448175" cy="2954655"/>
            <wp:effectExtent l="0" t="0" r="9525" b="1714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1"/>
                    <a:stretch>
                      <a:fillRect/>
                    </a:stretch>
                  </pic:blipFill>
                  <pic:spPr>
                    <a:xfrm>
                      <a:off x="0" y="0"/>
                      <a:ext cx="4448175" cy="2954655"/>
                    </a:xfrm>
                    <a:prstGeom prst="rect">
                      <a:avLst/>
                    </a:prstGeom>
                    <a:noFill/>
                    <a:ln>
                      <a:noFill/>
                    </a:ln>
                  </pic:spPr>
                </pic:pic>
              </a:graphicData>
            </a:graphic>
          </wp:inline>
        </w:drawing>
      </w:r>
    </w:p>
    <w:p w14:paraId="4EFD5A0C">
      <w:pPr>
        <w:jc w:val="center"/>
      </w:pPr>
      <w:r>
        <w:rPr>
          <w:rFonts w:hint="eastAsia"/>
          <w:b/>
          <w:bCs/>
        </w:rPr>
        <w:t>图5.1 LSTM神经网络预测效果图</w:t>
      </w:r>
    </w:p>
    <w:p w14:paraId="68746336">
      <w:pPr>
        <w:ind w:firstLine="420"/>
      </w:pPr>
      <w:r>
        <w:t>从图中可以看出，LSTM模型在预测</w:t>
      </w:r>
      <w:r>
        <w:rPr>
          <w:rFonts w:hint="eastAsia"/>
        </w:rPr>
        <w:t xml:space="preserve">CU.SHF </w:t>
      </w:r>
      <w:r>
        <w:rPr>
          <w:rFonts w:hint="eastAsia"/>
          <w:lang w:val="en-US" w:eastAsia="zh-CN"/>
        </w:rPr>
        <w:t>和</w:t>
      </w:r>
      <w:r>
        <w:rPr>
          <w:rFonts w:hint="eastAsia"/>
        </w:rPr>
        <w:t xml:space="preserve"> AL.SHF</w:t>
      </w:r>
      <w:r>
        <w:t>期货价差方面表现出了一定的趋势捕捉能力</w:t>
      </w:r>
      <w:r>
        <w:rPr>
          <w:rFonts w:hint="eastAsia"/>
          <w:lang w:eastAsia="zh-CN"/>
        </w:rPr>
        <w:t>，</w:t>
      </w:r>
      <w:r>
        <w:rPr>
          <w:rFonts w:hint="eastAsia"/>
          <w:lang w:val="en-US" w:eastAsia="zh-CN"/>
        </w:rPr>
        <w:t>但在</w:t>
      </w:r>
      <w:r>
        <w:t>Y.DCE和P.DCE</w:t>
      </w:r>
      <w:r>
        <w:rPr>
          <w:rFonts w:hint="eastAsia"/>
          <w:lang w:val="en-US" w:eastAsia="zh-CN"/>
        </w:rPr>
        <w:t>的样本中预测较不精确</w:t>
      </w:r>
      <w:r>
        <w:t>。</w:t>
      </w:r>
    </w:p>
    <w:p w14:paraId="540EFB30">
      <w:pPr>
        <w:pStyle w:val="4"/>
      </w:pPr>
      <w:bookmarkStart w:id="70" w:name="_Toc18713"/>
      <w:r>
        <w:rPr>
          <w:rFonts w:hint="eastAsia"/>
        </w:rPr>
        <w:t>5.1.2 XGboost</w:t>
      </w:r>
      <w:bookmarkEnd w:id="70"/>
    </w:p>
    <w:p w14:paraId="5DC741D8">
      <w:pPr>
        <w:ind w:firstLine="420"/>
      </w:pPr>
      <w:r>
        <w:t>XGBoost回归模型</w:t>
      </w:r>
      <w:r>
        <w:rPr>
          <w:rFonts w:hint="eastAsia"/>
        </w:rPr>
        <w:t>同样选取相同的数据特征，调参优化后的参数具体为使用100棵树来提升模型的精度，学习率设置为0.</w:t>
      </w:r>
      <w:r>
        <w:rPr>
          <w:rFonts w:hint="eastAsia"/>
          <w:lang w:val="en-US" w:eastAsia="zh-CN"/>
        </w:rPr>
        <w:t>2</w:t>
      </w:r>
      <w:r>
        <w:rPr>
          <w:rFonts w:hint="eastAsia"/>
        </w:rPr>
        <w:t>，平衡模型收敛速度与精度，树的最大深度为6，以防止模型过拟合，同时保证其捕捉到复杂的非线性关系。</w:t>
      </w:r>
      <w:r>
        <w:t>模型采用了均方误差作为损失函数，并对训练数据进行拟合</w:t>
      </w:r>
      <w:r>
        <w:rPr>
          <w:rFonts w:hint="eastAsia"/>
        </w:rPr>
        <w:t>，预测结果如下：</w:t>
      </w:r>
    </w:p>
    <w:p w14:paraId="4035DA67">
      <w:pPr>
        <w:jc w:val="center"/>
      </w:pPr>
      <w:r>
        <w:drawing>
          <wp:inline distT="0" distB="0" distL="114300" distR="114300">
            <wp:extent cx="4676140" cy="3106420"/>
            <wp:effectExtent l="0" t="0" r="10160" b="1778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2"/>
                    <a:stretch>
                      <a:fillRect/>
                    </a:stretch>
                  </pic:blipFill>
                  <pic:spPr>
                    <a:xfrm>
                      <a:off x="0" y="0"/>
                      <a:ext cx="4676140" cy="3106420"/>
                    </a:xfrm>
                    <a:prstGeom prst="rect">
                      <a:avLst/>
                    </a:prstGeom>
                    <a:noFill/>
                    <a:ln>
                      <a:noFill/>
                    </a:ln>
                  </pic:spPr>
                </pic:pic>
              </a:graphicData>
            </a:graphic>
          </wp:inline>
        </w:drawing>
      </w:r>
    </w:p>
    <w:p w14:paraId="6D088093">
      <w:pPr>
        <w:jc w:val="center"/>
      </w:pPr>
      <w:r>
        <w:rPr>
          <w:rFonts w:hint="eastAsia"/>
          <w:b/>
          <w:bCs/>
        </w:rPr>
        <w:t>图5.2 XGboost预测效果图</w:t>
      </w:r>
    </w:p>
    <w:p w14:paraId="7A397B77">
      <w:pPr>
        <w:ind w:firstLine="420"/>
      </w:pPr>
      <w:r>
        <w:t>XGBoost模型能够较好地跟踪市场的短期波动，但在处理剧烈变动和长期趋势方面表现欠佳</w:t>
      </w:r>
      <w:r>
        <w:rPr>
          <w:rFonts w:hint="eastAsia"/>
        </w:rPr>
        <w:t>，相较于LSTM更适合作为一种短期波动预测工具，因此对于根据价格波动而导致的套利机会可能会有更好的表现。</w:t>
      </w:r>
    </w:p>
    <w:p w14:paraId="0A426C02">
      <w:pPr>
        <w:pStyle w:val="3"/>
      </w:pPr>
      <w:bookmarkStart w:id="71" w:name="_Toc543"/>
      <w:r>
        <w:rPr>
          <w:rFonts w:hint="eastAsia"/>
        </w:rPr>
        <w:t>5.2机器学习效果实证</w:t>
      </w:r>
      <w:bookmarkEnd w:id="71"/>
    </w:p>
    <w:p w14:paraId="3136523C">
      <w:pPr>
        <w:ind w:firstLine="420"/>
        <w:rPr>
          <w:rFonts w:hint="eastAsia" w:eastAsia="宋体"/>
          <w:lang w:val="en-US" w:eastAsia="zh-CN"/>
        </w:rPr>
      </w:pPr>
      <w:r>
        <w:rPr>
          <w:rFonts w:hint="eastAsia"/>
        </w:rPr>
        <w:t>使用机器学习预测的价格计算出预测后的</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t+1</m:t>
            </m:r>
            <m:ctrlPr>
              <w:rPr>
                <w:rFonts w:ascii="Cambria Math" w:hAnsi="Cambria Math"/>
                <w:i/>
              </w:rPr>
            </m:ctrlPr>
          </m:sub>
        </m:sSub>
      </m:oMath>
      <w:r>
        <w:rPr>
          <w:rFonts w:hint="eastAsia"/>
        </w:rPr>
        <w:t>，根据</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t+1</m:t>
            </m:r>
            <m:ctrlPr>
              <w:rPr>
                <w:rFonts w:ascii="Cambria Math" w:hAnsi="Cambria Math"/>
                <w:i/>
              </w:rPr>
            </m:ctrlPr>
          </m:sub>
        </m:sSub>
      </m:oMath>
      <w:r>
        <w:rPr>
          <w:rFonts w:hint="eastAsia"/>
        </w:rPr>
        <w:t>模仿4.1中的策略构造方法</w:t>
      </w:r>
      <w:r>
        <w:rPr>
          <w:rFonts w:hint="eastAsia"/>
          <w:lang w:eastAsia="zh-CN"/>
        </w:rPr>
        <w:t>（</w:t>
      </w:r>
      <w:r>
        <w:rPr>
          <w:rFonts w:hint="eastAsia"/>
          <w:lang w:val="en-US" w:eastAsia="zh-CN"/>
        </w:rPr>
        <w:t>以</w:t>
      </w:r>
      <w:r>
        <w:rPr>
          <w:rFonts w:hint="eastAsia"/>
        </w:rPr>
        <w:t>P.DCE</w:t>
      </w:r>
      <w:r>
        <w:rPr>
          <w:rFonts w:hint="eastAsia"/>
          <w:lang w:val="en-US" w:eastAsia="zh-CN"/>
        </w:rPr>
        <w:t>和</w:t>
      </w:r>
      <w:r>
        <w:rPr>
          <w:rFonts w:hint="eastAsia"/>
        </w:rPr>
        <w:t>Y.DCE</w:t>
      </w:r>
      <w:r>
        <w:rPr>
          <w:rFonts w:hint="eastAsia"/>
          <w:lang w:val="en-US" w:eastAsia="zh-CN"/>
        </w:rPr>
        <w:t>为例）：</w:t>
      </w:r>
    </w:p>
    <w:p w14:paraId="0BFD828B">
      <w:pPr>
        <w:ind w:firstLine="420"/>
      </w:pPr>
      <w:r>
        <w:rPr>
          <w:rFonts w:hint="eastAsia"/>
        </w:rPr>
        <w:t>（1）当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 xml:space="preserve">&gt;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r>
          <m:rPr/>
          <w:rPr>
            <w:rFonts w:ascii="Cambria Math" w:hAnsi="Cambria Math" w:cs="Cambria Math"/>
          </w:rPr>
          <m:t>σ</m:t>
        </m:r>
      </m:oMath>
      <w:r>
        <w:rPr>
          <w:rFonts w:hint="eastAsia"/>
        </w:rPr>
        <w:t>时开仓，在t时刻卖出1个单位头寸的P.DCE主力合约，买入</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个单位头寸的Y.DCE主力合约，在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&lt;0</m:t>
        </m:r>
      </m:oMath>
      <w:r>
        <w:rPr>
          <w:rFonts w:hint="eastAsia"/>
        </w:rPr>
        <w:t>时反向平仓；</w:t>
      </w:r>
    </w:p>
    <w:p w14:paraId="1785D18F">
      <w:pPr>
        <w:ind w:firstLine="420"/>
      </w:pPr>
      <w:r>
        <w:rPr>
          <w:rFonts w:hint="eastAsia"/>
        </w:rPr>
        <w:t>（2）当</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t+1</m:t>
            </m:r>
            <m:ctrlPr>
              <w:rPr>
                <w:rFonts w:ascii="Cambria Math" w:hAnsi="Cambria Math"/>
                <w:i/>
              </w:rPr>
            </m:ctrlPr>
          </m:sub>
        </m:sSub>
        <m:r>
          <m:rPr/>
          <w:rPr>
            <w:rFonts w:ascii="Cambria Math" w:hAnsi="Cambria Math"/>
          </w:rPr>
          <m:t>&lt; −</m:t>
        </m:r>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r>
          <m:rPr/>
          <w:rPr>
            <w:rFonts w:ascii="Cambria Math" w:hAnsi="Cambria Math"/>
          </w:rPr>
          <m:t>∗</m:t>
        </m:r>
        <m:r>
          <m:rPr/>
          <w:rPr>
            <w:rFonts w:ascii="Cambria Math" w:hAnsi="Cambria Math" w:cs="Cambria Math"/>
          </w:rPr>
          <m:t>σ</m:t>
        </m:r>
      </m:oMath>
      <w:r>
        <w:rPr>
          <w:rFonts w:hint="eastAsia"/>
        </w:rPr>
        <w:t>时开仓，在t时刻买入1个单位头寸的P.DCE主力合约，卖出</w:t>
      </w:r>
      <m:oMath>
        <m:sSub>
          <m:sSubPr>
            <m:ctrlPr>
              <w:rPr>
                <w:rFonts w:ascii="Cambria Math" w:hAnsi="Cambria Math"/>
                <w:i/>
              </w:rPr>
            </m:ctrlPr>
          </m:sSubPr>
          <m:e>
            <m:r>
              <m:rPr/>
              <w:rPr>
                <w:rFonts w:ascii="Cambria Math" w:hAnsi="Cambria Math"/>
              </w:rPr>
              <m:t>w</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个单位头寸的Y.DCE主力合约，在</w:t>
      </w:r>
      <m:oMath>
        <m:sSub>
          <m:sSubPr>
            <m:ctrlPr>
              <w:rPr>
                <w:rFonts w:ascii="Cambria Math" w:hAnsi="Cambria Math"/>
                <w:i/>
              </w:rPr>
            </m:ctrlPr>
          </m:sSubPr>
          <m:e>
            <m:r>
              <m:rPr/>
              <w:rPr>
                <w:rFonts w:ascii="Cambria Math" w:hAnsi="Cambria Math"/>
              </w:rPr>
              <m:t>mspread</m:t>
            </m:r>
            <m:ctrlPr>
              <w:rPr>
                <w:rFonts w:ascii="Cambria Math" w:hAnsi="Cambria Math"/>
                <w:i/>
              </w:rPr>
            </m:ctrlPr>
          </m:e>
          <m:sub>
            <m:r>
              <m:rPr/>
              <w:rPr>
                <w:rFonts w:ascii="Cambria Math" w:hAnsi="Cambria Math"/>
              </w:rPr>
              <m:t xml:space="preserve">t </m:t>
            </m:r>
            <m:ctrlPr>
              <w:rPr>
                <w:rFonts w:ascii="Cambria Math" w:hAnsi="Cambria Math"/>
                <w:i/>
              </w:rPr>
            </m:ctrlPr>
          </m:sub>
        </m:sSub>
        <m:r>
          <m:rPr/>
          <w:rPr>
            <w:rFonts w:ascii="Cambria Math" w:hAnsi="Cambria Math"/>
          </w:rPr>
          <m:t>&gt;</m:t>
        </m:r>
      </m:oMath>
      <w:r>
        <w:rPr>
          <w:rFonts w:hint="eastAsia"/>
        </w:rPr>
        <w:t>0时反向平仓。</w:t>
      </w:r>
    </w:p>
    <w:p w14:paraId="03C5243C">
      <w:pPr>
        <w:ind w:firstLine="420"/>
      </w:pPr>
      <w:r>
        <w:rPr>
          <w:rFonts w:hint="eastAsia"/>
        </w:rPr>
        <w:t>同样的使用随机搜索的方法，对窗口期和阈值进行优化，得到最终的优化结果为：</w:t>
      </w:r>
    </w:p>
    <w:p w14:paraId="3D0BB7A3">
      <w:pPr>
        <w:rPr>
          <w:b/>
          <w:bCs/>
        </w:rPr>
      </w:pPr>
      <w:r>
        <w:rPr>
          <w:rFonts w:hint="eastAsia"/>
          <w:b/>
          <w:bCs/>
        </w:rPr>
        <w:t>表5.1 机器学习下的配对交易参数优化结果</w:t>
      </w:r>
    </w:p>
    <w:tbl>
      <w:tblPr>
        <w:tblW w:w="4879" w:type="pct"/>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529"/>
        <w:gridCol w:w="1311"/>
        <w:gridCol w:w="1654"/>
        <w:gridCol w:w="1374"/>
        <w:gridCol w:w="1448"/>
      </w:tblGrid>
      <w:tr w14:paraId="6E5748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tcBorders>
              <w:top w:val="single" w:color="000000" w:sz="4" w:space="0"/>
              <w:left w:val="single" w:color="000000" w:sz="4" w:space="0"/>
              <w:bottom w:val="single" w:color="000000" w:sz="4" w:space="0"/>
              <w:right w:val="single" w:color="000000" w:sz="4" w:space="0"/>
              <w:tl2br w:val="nil"/>
            </w:tcBorders>
            <w:shd w:val="clear" w:color="auto" w:fill="FFFFFF"/>
            <w:noWrap/>
            <w:vAlign w:val="center"/>
          </w:tcPr>
          <w:p w14:paraId="27B20547">
            <w:pPr>
              <w:jc w:val="center"/>
              <w:rPr>
                <w:rFonts w:hint="default"/>
                <w:b w:val="0"/>
                <w:color w:val="000000"/>
                <w:lang w:val="en-US" w:eastAsia="zh-CN"/>
              </w:rPr>
            </w:pPr>
            <w:r>
              <w:rPr>
                <w:rFonts w:hint="eastAsia"/>
                <w:b w:val="0"/>
                <w:color w:val="000000"/>
                <w:lang w:val="en-US" w:eastAsia="zh-CN"/>
              </w:rPr>
              <w:t>配对交易对</w:t>
            </w: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1422034">
            <w:pPr>
              <w:jc w:val="center"/>
              <w:rPr>
                <w:rFonts w:hint="default"/>
                <w:b w:val="0"/>
                <w:color w:val="000000"/>
                <w:lang w:val="en-US" w:eastAsia="zh-CN"/>
              </w:rPr>
            </w:pPr>
            <w:r>
              <w:rPr>
                <w:rFonts w:hint="eastAsia"/>
                <w:b w:val="0"/>
                <w:color w:val="000000"/>
                <w:lang w:val="en-US" w:eastAsia="zh-CN"/>
              </w:rPr>
              <w:t>模型</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D351CBC">
            <w:pPr>
              <w:jc w:val="center"/>
              <w:rPr>
                <w:rFonts w:hint="default"/>
                <w:b w:val="0"/>
                <w:color w:val="000000"/>
                <w:lang w:val="en-US" w:eastAsia="zh-CN"/>
              </w:rPr>
            </w:pPr>
            <w:r>
              <w:rPr>
                <w:rFonts w:hint="eastAsia"/>
                <w:b w:val="0"/>
                <w:color w:val="000000"/>
                <w:lang w:val="en-US" w:eastAsia="zh-CN"/>
              </w:rPr>
              <w:t>年化收益率</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CA4F363">
            <w:pPr>
              <w:jc w:val="center"/>
              <w:rPr>
                <w:rFonts w:hint="default"/>
                <w:b w:val="0"/>
                <w:color w:val="000000"/>
                <w:lang w:val="en-US" w:eastAsia="zh-CN"/>
              </w:rPr>
            </w:pPr>
            <w:r>
              <w:rPr>
                <w:rFonts w:hint="eastAsia"/>
                <w:b w:val="0"/>
                <w:color w:val="000000"/>
                <w:lang w:val="en-US" w:eastAsia="zh-CN"/>
              </w:rPr>
              <w:t>最大回撤</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CA4FF6C">
            <w:pPr>
              <w:jc w:val="center"/>
              <w:rPr>
                <w:rFonts w:hint="default"/>
                <w:b w:val="0"/>
                <w:color w:val="000000"/>
                <w:lang w:val="en-US" w:eastAsia="zh-CN"/>
              </w:rPr>
            </w:pPr>
            <w:r>
              <w:rPr>
                <w:rFonts w:hint="eastAsia"/>
                <w:b w:val="0"/>
                <w:color w:val="000000"/>
                <w:lang w:val="en-US" w:eastAsia="zh-CN"/>
              </w:rPr>
              <w:t>夏普比率</w:t>
            </w:r>
          </w:p>
        </w:tc>
      </w:tr>
      <w:tr w14:paraId="22862C4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restart"/>
            <w:tcBorders>
              <w:top w:val="single" w:color="000000" w:sz="4" w:space="0"/>
              <w:left w:val="single" w:color="000000" w:sz="4" w:space="0"/>
              <w:right w:val="single" w:color="000000" w:sz="4" w:space="0"/>
              <w:tl2br w:val="nil"/>
            </w:tcBorders>
            <w:shd w:val="clear" w:color="auto" w:fill="FFFFFF"/>
            <w:noWrap/>
            <w:vAlign w:val="center"/>
          </w:tcPr>
          <w:p w14:paraId="7F6EF969">
            <w:pPr>
              <w:jc w:val="center"/>
              <w:rPr>
                <w:rFonts w:hint="eastAsia"/>
                <w:b w:val="0"/>
                <w:color w:val="000000"/>
              </w:rPr>
            </w:pPr>
            <w:r>
              <w:rPr>
                <w:rFonts w:hint="eastAsia"/>
                <w:b w:val="0"/>
                <w:color w:val="000000"/>
                <w:lang w:val="en-US" w:eastAsia="zh-CN"/>
              </w:rPr>
              <w:t>B.DCE &amp; M.DCE</w:t>
            </w: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0129491">
            <w:pPr>
              <w:jc w:val="center"/>
              <w:rPr>
                <w:rFonts w:hint="eastAsia"/>
                <w:b w:val="0"/>
                <w:color w:val="000000"/>
              </w:rPr>
            </w:pPr>
            <w:r>
              <w:rPr>
                <w:rFonts w:hint="eastAsia"/>
                <w:b w:val="0"/>
                <w:color w:val="000000"/>
                <w:lang w:val="en-US" w:eastAsia="zh-CN"/>
              </w:rPr>
              <w:t>LSTM</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805AB97">
            <w:pPr>
              <w:jc w:val="center"/>
              <w:rPr>
                <w:rFonts w:hint="default"/>
                <w:b w:val="0"/>
                <w:color w:val="000000"/>
                <w:lang w:val="en-US"/>
              </w:rPr>
            </w:pPr>
            <w:r>
              <w:rPr>
                <w:rFonts w:hint="eastAsia"/>
                <w:b w:val="0"/>
                <w:color w:val="000000"/>
                <w:lang w:val="en-US" w:eastAsia="zh-CN"/>
              </w:rPr>
              <w:t>0.57%</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1C24AB52">
            <w:pPr>
              <w:jc w:val="center"/>
              <w:rPr>
                <w:rFonts w:hint="default"/>
                <w:b w:val="0"/>
                <w:color w:val="000000"/>
                <w:lang w:val="en-US"/>
              </w:rPr>
            </w:pPr>
            <w:r>
              <w:rPr>
                <w:rFonts w:hint="eastAsia"/>
                <w:b w:val="0"/>
                <w:color w:val="000000"/>
                <w:lang w:val="en-US" w:eastAsia="zh-CN"/>
              </w:rPr>
              <w:t>0.25%</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87E65F6">
            <w:pPr>
              <w:jc w:val="center"/>
              <w:rPr>
                <w:rFonts w:hint="eastAsia"/>
                <w:b w:val="0"/>
                <w:color w:val="000000"/>
              </w:rPr>
            </w:pPr>
            <w:r>
              <w:rPr>
                <w:rFonts w:hint="eastAsia"/>
                <w:b w:val="0"/>
                <w:color w:val="000000"/>
                <w:lang w:val="en-US" w:eastAsia="zh-CN"/>
              </w:rPr>
              <w:t>-6.22</w:t>
            </w:r>
          </w:p>
        </w:tc>
      </w:tr>
      <w:tr w14:paraId="3090C6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continue"/>
            <w:tcBorders>
              <w:left w:val="single" w:color="000000" w:sz="4" w:space="0"/>
              <w:bottom w:val="single" w:color="000000" w:sz="4" w:space="0"/>
              <w:right w:val="single" w:color="000000" w:sz="4" w:space="0"/>
            </w:tcBorders>
            <w:shd w:val="clear" w:color="auto" w:fill="FFFFFF"/>
            <w:noWrap/>
            <w:vAlign w:val="center"/>
          </w:tcPr>
          <w:p w14:paraId="7ECD5826">
            <w:pPr>
              <w:jc w:val="center"/>
              <w:rPr>
                <w:rFonts w:hint="eastAsia"/>
                <w:b w:val="0"/>
                <w:color w:val="000000"/>
              </w:rPr>
            </w:pP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48CDB88">
            <w:pPr>
              <w:jc w:val="center"/>
              <w:rPr>
                <w:rFonts w:hint="eastAsia"/>
                <w:b w:val="0"/>
                <w:color w:val="000000"/>
              </w:rPr>
            </w:pPr>
            <w:r>
              <w:rPr>
                <w:rFonts w:hint="eastAsia"/>
                <w:b w:val="0"/>
                <w:color w:val="000000"/>
                <w:lang w:val="en-US" w:eastAsia="zh-CN"/>
              </w:rPr>
              <w:t>XGBoost</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2BA2BEB">
            <w:pPr>
              <w:jc w:val="center"/>
              <w:rPr>
                <w:rFonts w:hint="default"/>
                <w:b w:val="0"/>
                <w:color w:val="000000"/>
                <w:lang w:val="en-US"/>
              </w:rPr>
            </w:pPr>
            <w:r>
              <w:rPr>
                <w:rFonts w:hint="eastAsia"/>
                <w:b w:val="0"/>
                <w:color w:val="000000"/>
                <w:lang w:val="en-US" w:eastAsia="zh-CN"/>
              </w:rPr>
              <w:t>0.65%</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1AAE97FB">
            <w:pPr>
              <w:jc w:val="center"/>
              <w:rPr>
                <w:rFonts w:hint="default"/>
                <w:b w:val="0"/>
                <w:color w:val="000000"/>
                <w:lang w:val="en-US"/>
              </w:rPr>
            </w:pPr>
            <w:r>
              <w:rPr>
                <w:rFonts w:hint="eastAsia"/>
                <w:b w:val="0"/>
                <w:color w:val="000000"/>
                <w:lang w:val="en-US" w:eastAsia="zh-CN"/>
              </w:rPr>
              <w:t>1.25%</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280DC8E">
            <w:pPr>
              <w:jc w:val="center"/>
              <w:rPr>
                <w:rFonts w:hint="eastAsia"/>
                <w:b w:val="0"/>
                <w:color w:val="000000"/>
              </w:rPr>
            </w:pPr>
            <w:r>
              <w:rPr>
                <w:rFonts w:hint="eastAsia"/>
                <w:b w:val="0"/>
                <w:color w:val="000000"/>
                <w:lang w:val="en-US" w:eastAsia="zh-CN"/>
              </w:rPr>
              <w:t>-2.45</w:t>
            </w:r>
          </w:p>
        </w:tc>
      </w:tr>
      <w:tr w14:paraId="6145BCE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restart"/>
            <w:tcBorders>
              <w:top w:val="single" w:color="000000" w:sz="4" w:space="0"/>
              <w:left w:val="single" w:color="000000" w:sz="4" w:space="0"/>
              <w:right w:val="single" w:color="000000" w:sz="4" w:space="0"/>
            </w:tcBorders>
            <w:shd w:val="clear" w:color="auto" w:fill="FFFFFF"/>
            <w:noWrap/>
            <w:vAlign w:val="center"/>
          </w:tcPr>
          <w:p w14:paraId="0C44D852">
            <w:pPr>
              <w:jc w:val="center"/>
              <w:rPr>
                <w:rFonts w:hint="eastAsia"/>
                <w:b w:val="0"/>
                <w:color w:val="000000"/>
              </w:rPr>
            </w:pPr>
            <w:r>
              <w:rPr>
                <w:rFonts w:hint="eastAsia"/>
                <w:b w:val="0"/>
                <w:color w:val="000000"/>
                <w:lang w:val="en-US" w:eastAsia="zh-CN"/>
              </w:rPr>
              <w:t>B.DCE &amp; RM.CZC</w:t>
            </w: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8F6C6A2">
            <w:pPr>
              <w:jc w:val="center"/>
              <w:rPr>
                <w:rFonts w:hint="eastAsia"/>
                <w:b w:val="0"/>
                <w:color w:val="000000"/>
              </w:rPr>
            </w:pPr>
            <w:r>
              <w:rPr>
                <w:rFonts w:hint="eastAsia"/>
                <w:b w:val="0"/>
                <w:color w:val="000000"/>
                <w:lang w:val="en-US" w:eastAsia="zh-CN"/>
              </w:rPr>
              <w:t>LSTM</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EF9C87E">
            <w:pPr>
              <w:jc w:val="center"/>
              <w:rPr>
                <w:rFonts w:hint="default"/>
                <w:b w:val="0"/>
                <w:color w:val="000000"/>
                <w:lang w:val="en-US"/>
              </w:rPr>
            </w:pPr>
            <w:r>
              <w:rPr>
                <w:rFonts w:hint="eastAsia"/>
                <w:b w:val="0"/>
                <w:color w:val="000000"/>
                <w:lang w:val="en-US" w:eastAsia="zh-CN"/>
              </w:rPr>
              <w:t>1.11%</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FFE0E4A">
            <w:pPr>
              <w:jc w:val="center"/>
              <w:rPr>
                <w:rFonts w:hint="default"/>
                <w:b w:val="0"/>
                <w:color w:val="000000"/>
                <w:lang w:val="en-US"/>
              </w:rPr>
            </w:pPr>
            <w:r>
              <w:rPr>
                <w:rFonts w:hint="eastAsia"/>
                <w:b w:val="0"/>
                <w:color w:val="000000"/>
                <w:lang w:val="en-US" w:eastAsia="zh-CN"/>
              </w:rPr>
              <w:t>0.45%</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B2B4046">
            <w:pPr>
              <w:jc w:val="center"/>
              <w:rPr>
                <w:rFonts w:hint="eastAsia"/>
                <w:b w:val="0"/>
                <w:color w:val="000000"/>
              </w:rPr>
            </w:pPr>
            <w:r>
              <w:rPr>
                <w:rFonts w:hint="eastAsia"/>
                <w:b w:val="0"/>
                <w:color w:val="000000"/>
                <w:lang w:val="en-US" w:eastAsia="zh-CN"/>
              </w:rPr>
              <w:t>-2.64</w:t>
            </w:r>
          </w:p>
        </w:tc>
      </w:tr>
      <w:tr w14:paraId="3E16C4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continue"/>
            <w:tcBorders>
              <w:left w:val="single" w:color="000000" w:sz="4" w:space="0"/>
              <w:bottom w:val="single" w:color="000000" w:sz="4" w:space="0"/>
              <w:right w:val="single" w:color="000000" w:sz="4" w:space="0"/>
            </w:tcBorders>
            <w:shd w:val="clear" w:color="auto" w:fill="FFFFFF"/>
            <w:noWrap/>
            <w:vAlign w:val="center"/>
          </w:tcPr>
          <w:p w14:paraId="64EEDB7C">
            <w:pPr>
              <w:jc w:val="center"/>
              <w:rPr>
                <w:rFonts w:hint="eastAsia"/>
                <w:b w:val="0"/>
                <w:color w:val="000000"/>
              </w:rPr>
            </w:pP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728A1CF">
            <w:pPr>
              <w:jc w:val="center"/>
              <w:rPr>
                <w:rFonts w:hint="eastAsia"/>
                <w:b w:val="0"/>
                <w:color w:val="000000"/>
              </w:rPr>
            </w:pPr>
            <w:r>
              <w:rPr>
                <w:rFonts w:hint="eastAsia"/>
                <w:b w:val="0"/>
                <w:color w:val="000000"/>
                <w:lang w:val="en-US" w:eastAsia="zh-CN"/>
              </w:rPr>
              <w:t>XGBoost</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B3DAAEC">
            <w:pPr>
              <w:jc w:val="center"/>
              <w:rPr>
                <w:rFonts w:hint="default"/>
                <w:b w:val="0"/>
                <w:color w:val="000000"/>
                <w:lang w:val="en-US"/>
              </w:rPr>
            </w:pPr>
            <w:r>
              <w:rPr>
                <w:rFonts w:hint="eastAsia"/>
                <w:b w:val="0"/>
                <w:color w:val="000000"/>
                <w:lang w:val="en-US" w:eastAsia="zh-CN"/>
              </w:rPr>
              <w:t>0.34%</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71D8DC4">
            <w:pPr>
              <w:jc w:val="center"/>
              <w:rPr>
                <w:rFonts w:hint="default"/>
                <w:b w:val="0"/>
                <w:color w:val="000000"/>
                <w:lang w:val="en-US"/>
              </w:rPr>
            </w:pPr>
            <w:r>
              <w:rPr>
                <w:rFonts w:hint="eastAsia"/>
                <w:b w:val="0"/>
                <w:color w:val="000000"/>
                <w:lang w:val="en-US" w:eastAsia="zh-CN"/>
              </w:rPr>
              <w:t>0.37%</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5D5C1CF">
            <w:pPr>
              <w:jc w:val="center"/>
              <w:rPr>
                <w:rFonts w:hint="eastAsia"/>
                <w:b w:val="0"/>
                <w:color w:val="000000"/>
              </w:rPr>
            </w:pPr>
            <w:r>
              <w:rPr>
                <w:rFonts w:hint="eastAsia"/>
                <w:b w:val="0"/>
                <w:color w:val="000000"/>
                <w:lang w:val="en-US" w:eastAsia="zh-CN"/>
              </w:rPr>
              <w:t>-5.4</w:t>
            </w:r>
          </w:p>
        </w:tc>
      </w:tr>
      <w:tr w14:paraId="5D4497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restart"/>
            <w:tcBorders>
              <w:top w:val="single" w:color="000000" w:sz="4" w:space="0"/>
              <w:left w:val="single" w:color="000000" w:sz="4" w:space="0"/>
              <w:right w:val="single" w:color="000000" w:sz="4" w:space="0"/>
            </w:tcBorders>
            <w:shd w:val="clear" w:color="auto" w:fill="FFFFFF"/>
            <w:noWrap/>
            <w:vAlign w:val="center"/>
          </w:tcPr>
          <w:p w14:paraId="7E621B35">
            <w:pPr>
              <w:jc w:val="center"/>
              <w:rPr>
                <w:rFonts w:hint="eastAsia"/>
                <w:b w:val="0"/>
                <w:color w:val="000000"/>
              </w:rPr>
            </w:pPr>
            <w:r>
              <w:rPr>
                <w:rFonts w:hint="eastAsia"/>
                <w:b w:val="0"/>
                <w:color w:val="000000"/>
                <w:lang w:val="en-US" w:eastAsia="zh-CN"/>
              </w:rPr>
              <w:t>CU.SHF &amp; AL.SHF</w:t>
            </w: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8C22E5B">
            <w:pPr>
              <w:jc w:val="center"/>
              <w:rPr>
                <w:rFonts w:hint="eastAsia"/>
                <w:b w:val="0"/>
                <w:color w:val="000000"/>
              </w:rPr>
            </w:pPr>
            <w:r>
              <w:rPr>
                <w:rFonts w:hint="eastAsia"/>
                <w:b w:val="0"/>
                <w:color w:val="000000"/>
                <w:lang w:val="en-US" w:eastAsia="zh-CN"/>
              </w:rPr>
              <w:t>LSTM</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95661E8">
            <w:pPr>
              <w:jc w:val="center"/>
              <w:rPr>
                <w:rFonts w:hint="default"/>
                <w:b w:val="0"/>
                <w:color w:val="000000"/>
                <w:lang w:val="en-US"/>
              </w:rPr>
            </w:pPr>
            <w:r>
              <w:rPr>
                <w:rFonts w:hint="eastAsia"/>
                <w:b w:val="0"/>
                <w:color w:val="000000"/>
                <w:lang w:val="en-US" w:eastAsia="zh-CN"/>
              </w:rPr>
              <w:t>3.75%</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08B7BCC">
            <w:pPr>
              <w:jc w:val="center"/>
              <w:rPr>
                <w:rFonts w:hint="default"/>
                <w:b w:val="0"/>
                <w:color w:val="000000"/>
                <w:lang w:val="en-US"/>
              </w:rPr>
            </w:pPr>
            <w:r>
              <w:rPr>
                <w:rFonts w:hint="eastAsia"/>
                <w:b w:val="0"/>
                <w:color w:val="000000"/>
                <w:lang w:val="en-US" w:eastAsia="zh-CN"/>
              </w:rPr>
              <w:t>0.97%</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9772288">
            <w:pPr>
              <w:jc w:val="center"/>
              <w:rPr>
                <w:rFonts w:hint="eastAsia"/>
                <w:b w:val="0"/>
                <w:color w:val="000000"/>
              </w:rPr>
            </w:pPr>
            <w:r>
              <w:rPr>
                <w:rFonts w:hint="eastAsia"/>
                <w:b w:val="0"/>
                <w:color w:val="000000"/>
                <w:lang w:val="en-US" w:eastAsia="zh-CN"/>
              </w:rPr>
              <w:t>0.22</w:t>
            </w:r>
          </w:p>
        </w:tc>
      </w:tr>
      <w:tr w14:paraId="487961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continue"/>
            <w:tcBorders>
              <w:left w:val="single" w:color="000000" w:sz="4" w:space="0"/>
              <w:bottom w:val="single" w:color="000000" w:sz="4" w:space="0"/>
              <w:right w:val="single" w:color="000000" w:sz="4" w:space="0"/>
            </w:tcBorders>
            <w:shd w:val="clear" w:color="auto" w:fill="FFFFFF"/>
            <w:noWrap/>
            <w:vAlign w:val="center"/>
          </w:tcPr>
          <w:p w14:paraId="492CBCD1">
            <w:pPr>
              <w:jc w:val="center"/>
              <w:rPr>
                <w:rFonts w:hint="eastAsia"/>
                <w:b w:val="0"/>
                <w:color w:val="000000"/>
              </w:rPr>
            </w:pP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5077587">
            <w:pPr>
              <w:jc w:val="center"/>
              <w:rPr>
                <w:rFonts w:hint="eastAsia"/>
                <w:b w:val="0"/>
                <w:color w:val="000000"/>
              </w:rPr>
            </w:pPr>
            <w:r>
              <w:rPr>
                <w:rFonts w:hint="eastAsia"/>
                <w:b w:val="0"/>
                <w:color w:val="000000"/>
                <w:lang w:val="en-US" w:eastAsia="zh-CN"/>
              </w:rPr>
              <w:t>XGBoost</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E9AB370">
            <w:pPr>
              <w:jc w:val="center"/>
              <w:rPr>
                <w:rFonts w:hint="default"/>
                <w:b w:val="0"/>
                <w:color w:val="000000"/>
                <w:lang w:val="en-US"/>
              </w:rPr>
            </w:pPr>
            <w:r>
              <w:rPr>
                <w:rFonts w:hint="eastAsia"/>
                <w:b w:val="0"/>
                <w:color w:val="000000"/>
                <w:lang w:val="en-US" w:eastAsia="zh-CN"/>
              </w:rPr>
              <w:t>5.77%</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1051039">
            <w:pPr>
              <w:jc w:val="center"/>
              <w:rPr>
                <w:rFonts w:hint="default"/>
                <w:b w:val="0"/>
                <w:color w:val="000000"/>
                <w:lang w:val="en-US"/>
              </w:rPr>
            </w:pPr>
            <w:r>
              <w:rPr>
                <w:rFonts w:hint="eastAsia"/>
                <w:b w:val="0"/>
                <w:color w:val="000000"/>
                <w:lang w:val="en-US" w:eastAsia="zh-CN"/>
              </w:rPr>
              <w:t>0.00%</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50D58F3">
            <w:pPr>
              <w:jc w:val="center"/>
              <w:rPr>
                <w:rFonts w:hint="eastAsia"/>
                <w:b w:val="0"/>
                <w:color w:val="000000"/>
              </w:rPr>
            </w:pPr>
            <w:r>
              <w:rPr>
                <w:rFonts w:hint="eastAsia"/>
                <w:b w:val="0"/>
                <w:color w:val="000000"/>
                <w:lang w:val="en-US" w:eastAsia="zh-CN"/>
              </w:rPr>
              <w:t>0.91</w:t>
            </w:r>
          </w:p>
        </w:tc>
      </w:tr>
      <w:tr w14:paraId="5423D3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389" w:hRule="atLeast"/>
        </w:trPr>
        <w:tc>
          <w:tcPr>
            <w:tcW w:w="1520" w:type="pct"/>
            <w:vMerge w:val="restart"/>
            <w:tcBorders>
              <w:top w:val="single" w:color="000000" w:sz="4" w:space="0"/>
              <w:left w:val="single" w:color="000000" w:sz="4" w:space="0"/>
              <w:right w:val="single" w:color="000000" w:sz="4" w:space="0"/>
            </w:tcBorders>
            <w:shd w:val="clear" w:color="auto" w:fill="FFFFFF"/>
            <w:noWrap/>
            <w:vAlign w:val="center"/>
          </w:tcPr>
          <w:p w14:paraId="19E71B8A">
            <w:pPr>
              <w:jc w:val="center"/>
              <w:rPr>
                <w:rFonts w:hint="eastAsia"/>
                <w:b w:val="0"/>
                <w:color w:val="000000"/>
              </w:rPr>
            </w:pPr>
            <w:r>
              <w:rPr>
                <w:rFonts w:hint="eastAsia"/>
                <w:b w:val="0"/>
                <w:color w:val="000000"/>
                <w:lang w:val="en-US" w:eastAsia="zh-CN"/>
              </w:rPr>
              <w:t>P.DCE &amp; Y.DCE</w:t>
            </w: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E6A11D0">
            <w:pPr>
              <w:jc w:val="center"/>
              <w:rPr>
                <w:rFonts w:hint="eastAsia"/>
                <w:b w:val="0"/>
                <w:color w:val="000000"/>
              </w:rPr>
            </w:pPr>
            <w:r>
              <w:rPr>
                <w:rFonts w:hint="eastAsia"/>
                <w:b w:val="0"/>
                <w:color w:val="000000"/>
                <w:lang w:val="en-US" w:eastAsia="zh-CN"/>
              </w:rPr>
              <w:t>LSTM</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FCF12E5">
            <w:pPr>
              <w:jc w:val="center"/>
              <w:rPr>
                <w:rFonts w:hint="default"/>
                <w:b w:val="0"/>
                <w:color w:val="000000"/>
                <w:lang w:val="en-US"/>
              </w:rPr>
            </w:pPr>
            <w:r>
              <w:rPr>
                <w:rFonts w:hint="eastAsia"/>
                <w:b w:val="0"/>
                <w:color w:val="000000"/>
                <w:lang w:val="en-US" w:eastAsia="zh-CN"/>
              </w:rPr>
              <w:t>3.22%</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F65E558">
            <w:pPr>
              <w:jc w:val="center"/>
              <w:rPr>
                <w:rFonts w:hint="default"/>
                <w:b w:val="0"/>
                <w:color w:val="000000"/>
                <w:lang w:val="en-US"/>
              </w:rPr>
            </w:pPr>
            <w:r>
              <w:rPr>
                <w:rFonts w:hint="eastAsia"/>
                <w:b w:val="0"/>
                <w:color w:val="000000"/>
                <w:lang w:val="en-US" w:eastAsia="zh-CN"/>
              </w:rPr>
              <w:t>0.10%</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7303034">
            <w:pPr>
              <w:jc w:val="center"/>
              <w:rPr>
                <w:rFonts w:hint="eastAsia"/>
                <w:b w:val="0"/>
                <w:color w:val="000000"/>
              </w:rPr>
            </w:pPr>
            <w:r>
              <w:rPr>
                <w:rFonts w:hint="eastAsia"/>
                <w:b w:val="0"/>
                <w:color w:val="000000"/>
                <w:lang w:val="en-US" w:eastAsia="zh-CN"/>
              </w:rPr>
              <w:t>0.11</w:t>
            </w:r>
          </w:p>
        </w:tc>
      </w:tr>
      <w:tr w14:paraId="33770B8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wBefore w:w="0" w:type="auto"/>
          <w:trHeight w:val="433" w:hRule="atLeast"/>
        </w:trPr>
        <w:tc>
          <w:tcPr>
            <w:tcW w:w="1520" w:type="pct"/>
            <w:vMerge w:val="continue"/>
            <w:tcBorders>
              <w:left w:val="single" w:color="000000" w:sz="4" w:space="0"/>
              <w:bottom w:val="single" w:color="000000" w:sz="4" w:space="0"/>
              <w:right w:val="single" w:color="000000" w:sz="4" w:space="0"/>
            </w:tcBorders>
            <w:shd w:val="clear" w:color="auto" w:fill="FFFFFF"/>
            <w:noWrap/>
            <w:vAlign w:val="center"/>
          </w:tcPr>
          <w:p w14:paraId="11A78D77">
            <w:pPr>
              <w:jc w:val="center"/>
              <w:rPr>
                <w:rFonts w:hint="eastAsia"/>
                <w:b w:val="0"/>
                <w:color w:val="000000"/>
              </w:rPr>
            </w:pPr>
          </w:p>
        </w:tc>
        <w:tc>
          <w:tcPr>
            <w:tcW w:w="788"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D6B361E">
            <w:pPr>
              <w:jc w:val="center"/>
              <w:rPr>
                <w:rFonts w:hint="eastAsia"/>
                <w:b w:val="0"/>
                <w:color w:val="000000"/>
              </w:rPr>
            </w:pPr>
            <w:r>
              <w:rPr>
                <w:rFonts w:hint="eastAsia"/>
                <w:b w:val="0"/>
                <w:color w:val="000000"/>
                <w:lang w:val="en-US" w:eastAsia="zh-CN"/>
              </w:rPr>
              <w:t>XGBoost</w:t>
            </w:r>
          </w:p>
        </w:tc>
        <w:tc>
          <w:tcPr>
            <w:tcW w:w="994" w:type="pct"/>
            <w:tcBorders>
              <w:top w:val="single" w:color="000000" w:sz="4" w:space="0"/>
              <w:left w:val="single" w:color="000000" w:sz="4" w:space="0"/>
              <w:bottom w:val="single" w:color="000000" w:sz="4" w:space="0"/>
              <w:right w:val="single" w:color="000000" w:sz="4" w:space="0"/>
            </w:tcBorders>
            <w:shd w:val="clear" w:color="auto" w:fill="FFFFFF"/>
            <w:noWrap/>
            <w:vAlign w:val="top"/>
          </w:tcPr>
          <w:p w14:paraId="5FBEF42E">
            <w:pPr>
              <w:jc w:val="center"/>
              <w:rPr>
                <w:rFonts w:hint="eastAsia" w:eastAsia="宋体"/>
                <w:b w:val="0"/>
                <w:color w:val="000000"/>
                <w:lang w:val="en-US" w:eastAsia="zh-CN"/>
              </w:rPr>
            </w:pPr>
            <w:r>
              <w:rPr>
                <w:rFonts w:hint="eastAsia"/>
                <w:lang w:val="en-US" w:eastAsia="zh-CN"/>
              </w:rPr>
              <w:t>1.65</w:t>
            </w:r>
            <w:r>
              <w:rPr>
                <w:rFonts w:hint="eastAsia"/>
              </w:rPr>
              <w:t>%</w:t>
            </w:r>
          </w:p>
        </w:tc>
        <w:tc>
          <w:tcPr>
            <w:tcW w:w="826" w:type="pct"/>
            <w:tcBorders>
              <w:top w:val="single" w:color="000000" w:sz="4" w:space="0"/>
              <w:left w:val="single" w:color="000000" w:sz="4" w:space="0"/>
              <w:bottom w:val="single" w:color="000000" w:sz="4" w:space="0"/>
              <w:right w:val="single" w:color="000000" w:sz="4" w:space="0"/>
            </w:tcBorders>
            <w:shd w:val="clear" w:color="auto" w:fill="FFFFFF"/>
            <w:noWrap/>
            <w:vAlign w:val="top"/>
          </w:tcPr>
          <w:p w14:paraId="7CA46182">
            <w:pPr>
              <w:jc w:val="center"/>
              <w:rPr>
                <w:rFonts w:hint="default"/>
                <w:b w:val="0"/>
                <w:color w:val="000000"/>
                <w:lang w:val="en-US"/>
              </w:rPr>
            </w:pPr>
            <w:r>
              <w:rPr>
                <w:rFonts w:hint="eastAsia"/>
                <w:lang w:val="en-US" w:eastAsia="zh-CN"/>
              </w:rPr>
              <w:t>0.00%</w:t>
            </w:r>
          </w:p>
        </w:tc>
        <w:tc>
          <w:tcPr>
            <w:tcW w:w="870" w:type="pct"/>
            <w:tcBorders>
              <w:top w:val="single" w:color="000000" w:sz="4" w:space="0"/>
              <w:left w:val="single" w:color="000000" w:sz="4" w:space="0"/>
              <w:bottom w:val="single" w:color="000000" w:sz="4" w:space="0"/>
              <w:right w:val="single" w:color="000000" w:sz="4" w:space="0"/>
            </w:tcBorders>
            <w:shd w:val="clear" w:color="auto" w:fill="FFFFFF"/>
            <w:noWrap/>
            <w:vAlign w:val="top"/>
          </w:tcPr>
          <w:p w14:paraId="494AFE60">
            <w:pPr>
              <w:jc w:val="center"/>
              <w:rPr>
                <w:rFonts w:hint="eastAsia"/>
                <w:b w:val="0"/>
                <w:color w:val="000000"/>
              </w:rPr>
            </w:pPr>
            <w:r>
              <w:rPr>
                <w:rFonts w:hint="eastAsia"/>
                <w:lang w:val="en-US" w:eastAsia="zh-CN"/>
              </w:rPr>
              <w:t>-1.93</w:t>
            </w:r>
          </w:p>
        </w:tc>
      </w:tr>
    </w:tbl>
    <w:p w14:paraId="1D149E46">
      <w:pPr>
        <w:jc w:val="both"/>
      </w:pPr>
    </w:p>
    <w:p w14:paraId="474CD4A6">
      <w:pPr>
        <w:jc w:val="center"/>
      </w:pPr>
      <w:r>
        <w:drawing>
          <wp:inline distT="0" distB="0" distL="114300" distR="114300">
            <wp:extent cx="5265420" cy="3507740"/>
            <wp:effectExtent l="0" t="0" r="11430" b="165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3"/>
                    <a:stretch>
                      <a:fillRect/>
                    </a:stretch>
                  </pic:blipFill>
                  <pic:spPr>
                    <a:xfrm>
                      <a:off x="0" y="0"/>
                      <a:ext cx="5265420" cy="3507740"/>
                    </a:xfrm>
                    <a:prstGeom prst="rect">
                      <a:avLst/>
                    </a:prstGeom>
                    <a:noFill/>
                    <a:ln>
                      <a:noFill/>
                    </a:ln>
                  </pic:spPr>
                </pic:pic>
              </a:graphicData>
            </a:graphic>
          </wp:inline>
        </w:drawing>
      </w:r>
    </w:p>
    <w:p w14:paraId="6986B3A7">
      <w:pPr>
        <w:jc w:val="center"/>
      </w:pPr>
      <w:r>
        <w:rPr>
          <w:rFonts w:hint="eastAsia"/>
          <w:b/>
          <w:bCs/>
        </w:rPr>
        <w:t>图5.1 LSTM神经网络配对交易位点图</w:t>
      </w:r>
    </w:p>
    <w:p w14:paraId="6FA6F537">
      <w:pPr>
        <w:jc w:val="center"/>
      </w:pPr>
      <w:r>
        <w:drawing>
          <wp:inline distT="0" distB="0" distL="114300" distR="114300">
            <wp:extent cx="5265420" cy="3504565"/>
            <wp:effectExtent l="0" t="0" r="1143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4"/>
                    <a:stretch>
                      <a:fillRect/>
                    </a:stretch>
                  </pic:blipFill>
                  <pic:spPr>
                    <a:xfrm>
                      <a:off x="0" y="0"/>
                      <a:ext cx="5265420" cy="3504565"/>
                    </a:xfrm>
                    <a:prstGeom prst="rect">
                      <a:avLst/>
                    </a:prstGeom>
                    <a:noFill/>
                    <a:ln>
                      <a:noFill/>
                    </a:ln>
                  </pic:spPr>
                </pic:pic>
              </a:graphicData>
            </a:graphic>
          </wp:inline>
        </w:drawing>
      </w:r>
    </w:p>
    <w:p w14:paraId="731A403B">
      <w:pPr>
        <w:jc w:val="center"/>
        <w:rPr>
          <w:b/>
          <w:bCs/>
        </w:rPr>
      </w:pPr>
      <w:r>
        <w:rPr>
          <w:rFonts w:hint="eastAsia"/>
          <w:b/>
          <w:bCs/>
        </w:rPr>
        <w:t>图5.2 XGBoost配对交易位点图</w:t>
      </w:r>
    </w:p>
    <w:p w14:paraId="758476BD">
      <w:pPr>
        <w:ind w:firstLine="420"/>
        <w:rPr>
          <w:rFonts w:hint="eastAsia"/>
        </w:rPr>
      </w:pPr>
      <w:r>
        <w:rPr>
          <w:rFonts w:hint="eastAsia"/>
        </w:rPr>
        <w:t>XGBoost和LSTM在</w:t>
      </w:r>
      <w:r>
        <w:rPr>
          <w:rFonts w:hint="eastAsia"/>
          <w:b w:val="0"/>
          <w:color w:val="000000"/>
          <w:lang w:val="en-US" w:eastAsia="zh-CN"/>
        </w:rPr>
        <w:t>CU.SHF</w:t>
      </w:r>
      <w:r>
        <w:rPr>
          <w:rFonts w:hint="eastAsia"/>
        </w:rPr>
        <w:t>和</w:t>
      </w:r>
      <w:r>
        <w:rPr>
          <w:rFonts w:hint="eastAsia"/>
          <w:b w:val="0"/>
          <w:color w:val="000000"/>
          <w:lang w:val="en-US" w:eastAsia="zh-CN"/>
        </w:rPr>
        <w:t>AL.SHF</w:t>
      </w:r>
      <w:r>
        <w:rPr>
          <w:rFonts w:hint="eastAsia"/>
        </w:rPr>
        <w:t>配对交易的回测结果中展现了各自的优势。XGBoost 模型实现了 年化收益率 5.77% 和 夏普比率 0.91，并且最大回撤为 0.00%，表现出极高的短期交易稳定性。这表明 XGBoost 在捕捉市场中的短期波动和实现低风险套利方面具备一定优势，适合应用于频繁交易的策略。</w:t>
      </w:r>
    </w:p>
    <w:p w14:paraId="2D038631">
      <w:r>
        <w:rPr>
          <w:rFonts w:hint="eastAsia"/>
        </w:rPr>
        <w:t>相比之下，LSTM 模型取得了 年化收益率 3.75% 和 夏普比率 0.22。虽然整体收益不及 XGBoost，但其在 45 天窗口期内保持了稳定表现，更适合捕捉较长周期的趋势性机会。此外，LSTM 在最大回撤 0.97% 的水平上有效控制了风险，展示了在处理长期趋势中的稳健性。总体来看，XGBoost 更适合于捕捉短期市场波动、实现高频套利，而 LSTM 在较长周期的趋势跟踪上展现了稳健的特性。两者可结合使用，在策略中同时融入长期和短期信号，从而进一步提高交易策略的稳定性与综合收益表现。</w:t>
      </w:r>
    </w:p>
    <w:p w14:paraId="3E5D38EE">
      <w:pPr>
        <w:rPr>
          <w:rFonts w:hint="eastAsia"/>
        </w:rPr>
      </w:pPr>
      <w:r>
        <w:rPr>
          <w:rFonts w:hint="eastAsia"/>
        </w:rPr>
        <w:br w:type="page"/>
      </w:r>
    </w:p>
    <w:p w14:paraId="7B3FDC1D">
      <w:pPr>
        <w:pStyle w:val="2"/>
      </w:pPr>
      <w:bookmarkStart w:id="72" w:name="_Toc2892"/>
      <w:r>
        <w:rPr>
          <w:rFonts w:hint="eastAsia"/>
        </w:rPr>
        <w:t>6 总结与展望</w:t>
      </w:r>
      <w:bookmarkEnd w:id="72"/>
    </w:p>
    <w:p w14:paraId="5BEC4E54">
      <w:pPr>
        <w:pStyle w:val="3"/>
      </w:pPr>
      <w:bookmarkStart w:id="73" w:name="_Toc4534"/>
      <w:r>
        <w:rPr>
          <w:rFonts w:hint="eastAsia"/>
        </w:rPr>
        <w:t>6.1 总结</w:t>
      </w:r>
      <w:bookmarkEnd w:id="73"/>
    </w:p>
    <w:p w14:paraId="1385C7DB">
      <w:pPr>
        <w:ind w:firstLine="420"/>
      </w:pPr>
      <w:r>
        <w:rPr>
          <w:rFonts w:hint="eastAsia"/>
        </w:rPr>
        <w:t>本文以配对交易策略为研究核心，系统地探讨了不同金融模型和数据处理技术在期货市场中的应用，通过对2018年1月1日至2023年12月31日的多个大宗商品期货数据进行分析，验证了其在中国市场中的有效性。研究采用了协整分析、主成分分析（PCA）、OPTICS聚类、条件异方差模型（GARCH），并结合了LSTM和XGBoost等机器学习技术，通过PCA和OPTICS算法，对多个商品期货的波动率数据进行降维和聚类，成功筛选出高度相关的期货组合。</w:t>
      </w:r>
    </w:p>
    <w:p w14:paraId="0E50E026">
      <w:pPr>
        <w:ind w:firstLine="420"/>
      </w:pPr>
      <w:r>
        <w:rPr>
          <w:rFonts w:hint="eastAsia"/>
        </w:rPr>
        <w:t>基于协整检验，</w:t>
      </w:r>
      <w:r>
        <w:rPr>
          <w:rFonts w:hint="eastAsia"/>
          <w:lang w:eastAsia="zh-CN"/>
        </w:rPr>
        <w:t>本文</w:t>
      </w:r>
      <w:r>
        <w:rPr>
          <w:rFonts w:hint="eastAsia"/>
        </w:rPr>
        <w:t>发现部分商品对，如CU.SHF与AL.SHF、P.DCE与Y.DCE，具备长期均衡关系，并适合作为配对交易标的。采用去中心化价差构建策略，通过开仓和平仓时点的标准差阈值判断进行交易。利用GARCH模型捕捉金融时间序列中的波动性集聚现象，为交易阈值提供动态调整依据。基于LSTM和XGBoost对未来价差进行预测，帮助捕捉市场趋势和短期波动。测试结果表明，XGBoost模型在短期套利上表现最佳，而LSTM则在捕捉长期趋势上更具优势。</w:t>
      </w:r>
    </w:p>
    <w:p w14:paraId="4FB3BF23">
      <w:pPr>
        <w:ind w:firstLine="420"/>
        <w:rPr>
          <w:rFonts w:hint="eastAsia"/>
        </w:rPr>
      </w:pPr>
      <w:r>
        <w:rPr>
          <w:rFonts w:hint="eastAsia"/>
        </w:rPr>
        <w:t>对于CU.SHF和AL.SHF，本文所构建的几种交易策略结果如下：</w:t>
      </w:r>
    </w:p>
    <w:p w14:paraId="0EBA6BC7">
      <w:pPr>
        <w:ind w:left="420" w:leftChars="0" w:firstLine="420"/>
        <w:rPr>
          <w:rFonts w:hint="default" w:eastAsia="宋体"/>
          <w:b/>
          <w:bCs/>
          <w:lang w:val="en-US" w:eastAsia="zh-CN"/>
        </w:rPr>
      </w:pPr>
      <w:r>
        <w:rPr>
          <w:rFonts w:hint="eastAsia"/>
          <w:b/>
          <w:bCs/>
          <w:lang w:val="en-US" w:eastAsia="zh-CN"/>
        </w:rPr>
        <w:t>表6.1 各策略在</w:t>
      </w:r>
      <w:r>
        <w:rPr>
          <w:rFonts w:hint="eastAsia"/>
          <w:b/>
          <w:bCs/>
        </w:rPr>
        <w:t>CU.SHF和AL.SHF</w:t>
      </w:r>
      <w:r>
        <w:rPr>
          <w:rFonts w:hint="eastAsia"/>
          <w:b/>
          <w:bCs/>
          <w:lang w:val="en-US" w:eastAsia="zh-CN"/>
        </w:rPr>
        <w:t>品种上的回测效果比较</w:t>
      </w: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8"/>
        <w:gridCol w:w="1710"/>
        <w:gridCol w:w="1710"/>
        <w:gridCol w:w="1711"/>
      </w:tblGrid>
      <w:tr w14:paraId="766E3F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708" w:type="dxa"/>
          </w:tcPr>
          <w:p w14:paraId="3DB8776F">
            <w:pPr>
              <w:jc w:val="center"/>
            </w:pPr>
            <w:r>
              <w:rPr>
                <w:rFonts w:hint="eastAsia"/>
              </w:rPr>
              <w:t>策略</w:t>
            </w:r>
          </w:p>
        </w:tc>
        <w:tc>
          <w:tcPr>
            <w:tcW w:w="1710" w:type="dxa"/>
          </w:tcPr>
          <w:p w14:paraId="68CAAF5E">
            <w:pPr>
              <w:jc w:val="center"/>
            </w:pPr>
            <w:r>
              <w:rPr>
                <w:rFonts w:hint="eastAsia"/>
              </w:rPr>
              <w:t>年化收益率</w:t>
            </w:r>
          </w:p>
        </w:tc>
        <w:tc>
          <w:tcPr>
            <w:tcW w:w="1710" w:type="dxa"/>
          </w:tcPr>
          <w:p w14:paraId="42B6A561">
            <w:pPr>
              <w:jc w:val="center"/>
            </w:pPr>
            <w:r>
              <w:rPr>
                <w:rFonts w:hint="eastAsia"/>
              </w:rPr>
              <w:t>最大回撤</w:t>
            </w:r>
          </w:p>
        </w:tc>
        <w:tc>
          <w:tcPr>
            <w:tcW w:w="1711" w:type="dxa"/>
          </w:tcPr>
          <w:p w14:paraId="73F35A38">
            <w:pPr>
              <w:jc w:val="center"/>
            </w:pPr>
            <w:r>
              <w:rPr>
                <w:rFonts w:hint="eastAsia"/>
              </w:rPr>
              <w:t>夏普比率</w:t>
            </w:r>
          </w:p>
        </w:tc>
      </w:tr>
      <w:tr w14:paraId="2E471F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708" w:type="dxa"/>
          </w:tcPr>
          <w:p w14:paraId="7E8B309D">
            <w:pPr>
              <w:jc w:val="center"/>
            </w:pPr>
            <w:r>
              <w:rPr>
                <w:rFonts w:hint="eastAsia"/>
                <w:lang w:val="en-US" w:eastAsia="zh-CN"/>
              </w:rPr>
              <w:t>对冲</w:t>
            </w:r>
            <w:r>
              <w:rPr>
                <w:rFonts w:hint="eastAsia"/>
              </w:rPr>
              <w:t>价差模型</w:t>
            </w:r>
          </w:p>
        </w:tc>
        <w:tc>
          <w:tcPr>
            <w:tcW w:w="1710" w:type="dxa"/>
            <w:vAlign w:val="top"/>
          </w:tcPr>
          <w:p w14:paraId="3CD4FB6F">
            <w:pPr>
              <w:jc w:val="center"/>
            </w:pPr>
            <w:r>
              <w:rPr>
                <w:rFonts w:hint="eastAsia"/>
              </w:rPr>
              <w:t>4.</w:t>
            </w:r>
            <w:r>
              <w:rPr>
                <w:rFonts w:hint="eastAsia"/>
                <w:lang w:val="en-US" w:eastAsia="zh-CN"/>
              </w:rPr>
              <w:t>01</w:t>
            </w:r>
            <w:r>
              <w:rPr>
                <w:rFonts w:hint="eastAsia"/>
              </w:rPr>
              <w:t>%</w:t>
            </w:r>
          </w:p>
        </w:tc>
        <w:tc>
          <w:tcPr>
            <w:tcW w:w="1710" w:type="dxa"/>
            <w:vAlign w:val="top"/>
          </w:tcPr>
          <w:p w14:paraId="51BEA9AA">
            <w:pPr>
              <w:jc w:val="center"/>
            </w:pPr>
            <w:r>
              <w:rPr>
                <w:rFonts w:hint="eastAsia"/>
                <w:lang w:val="en-US" w:eastAsia="zh-CN"/>
              </w:rPr>
              <w:t>1.03</w:t>
            </w:r>
            <w:r>
              <w:rPr>
                <w:rFonts w:hint="eastAsia"/>
              </w:rPr>
              <w:t>%</w:t>
            </w:r>
          </w:p>
        </w:tc>
        <w:tc>
          <w:tcPr>
            <w:tcW w:w="1711" w:type="dxa"/>
            <w:vAlign w:val="top"/>
          </w:tcPr>
          <w:p w14:paraId="1A7FBE85">
            <w:pPr>
              <w:jc w:val="center"/>
            </w:pPr>
            <w:r>
              <w:rPr>
                <w:rFonts w:hint="eastAsia"/>
              </w:rPr>
              <w:t>0.</w:t>
            </w:r>
            <w:r>
              <w:rPr>
                <w:rFonts w:hint="eastAsia"/>
                <w:lang w:val="en-US" w:eastAsia="zh-CN"/>
              </w:rPr>
              <w:t>44</w:t>
            </w:r>
          </w:p>
        </w:tc>
      </w:tr>
      <w:tr w14:paraId="1B937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708" w:type="dxa"/>
          </w:tcPr>
          <w:p w14:paraId="798B1E9B">
            <w:pPr>
              <w:jc w:val="center"/>
            </w:pPr>
            <w:r>
              <w:rPr>
                <w:rFonts w:hint="eastAsia"/>
              </w:rPr>
              <w:t>GARCH模型</w:t>
            </w:r>
          </w:p>
        </w:tc>
        <w:tc>
          <w:tcPr>
            <w:tcW w:w="1710" w:type="dxa"/>
            <w:vAlign w:val="top"/>
          </w:tcPr>
          <w:p w14:paraId="692208C2">
            <w:pPr>
              <w:jc w:val="center"/>
            </w:pPr>
            <w:r>
              <w:rPr>
                <w:rFonts w:hint="eastAsia"/>
                <w:lang w:val="en-US" w:eastAsia="zh-CN"/>
              </w:rPr>
              <w:t>2.93</w:t>
            </w:r>
            <w:r>
              <w:rPr>
                <w:rFonts w:hint="eastAsia"/>
              </w:rPr>
              <w:t>%</w:t>
            </w:r>
          </w:p>
        </w:tc>
        <w:tc>
          <w:tcPr>
            <w:tcW w:w="1710" w:type="dxa"/>
            <w:vAlign w:val="top"/>
          </w:tcPr>
          <w:p w14:paraId="59B6DC68">
            <w:pPr>
              <w:jc w:val="center"/>
            </w:pPr>
            <w:r>
              <w:rPr>
                <w:rFonts w:hint="eastAsia"/>
                <w:lang w:val="en-US" w:eastAsia="zh-CN"/>
              </w:rPr>
              <w:t>1.21</w:t>
            </w:r>
            <w:r>
              <w:rPr>
                <w:rFonts w:hint="eastAsia"/>
              </w:rPr>
              <w:t>%</w:t>
            </w:r>
          </w:p>
        </w:tc>
        <w:tc>
          <w:tcPr>
            <w:tcW w:w="1711" w:type="dxa"/>
            <w:vAlign w:val="top"/>
          </w:tcPr>
          <w:p w14:paraId="57326B21">
            <w:pPr>
              <w:jc w:val="center"/>
            </w:pPr>
            <w:r>
              <w:rPr>
                <w:rFonts w:hint="eastAsia"/>
                <w:lang w:val="en-US" w:eastAsia="zh-CN"/>
              </w:rPr>
              <w:t>-</w:t>
            </w:r>
            <w:r>
              <w:rPr>
                <w:rFonts w:hint="eastAsia"/>
              </w:rPr>
              <w:t>0.0</w:t>
            </w:r>
            <w:r>
              <w:rPr>
                <w:rFonts w:hint="eastAsia"/>
                <w:lang w:val="en-US" w:eastAsia="zh-CN"/>
              </w:rPr>
              <w:t>5</w:t>
            </w:r>
          </w:p>
        </w:tc>
      </w:tr>
      <w:tr w14:paraId="53C0A4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708" w:type="dxa"/>
          </w:tcPr>
          <w:p w14:paraId="4101CB05">
            <w:pPr>
              <w:jc w:val="center"/>
              <w:rPr>
                <w:rFonts w:hint="default" w:eastAsia="宋体"/>
                <w:lang w:val="en-US" w:eastAsia="zh-CN"/>
              </w:rPr>
            </w:pPr>
            <w:r>
              <w:rPr>
                <w:rFonts w:hint="eastAsia"/>
                <w:lang w:val="en-US" w:eastAsia="zh-CN"/>
              </w:rPr>
              <w:t>基差模型</w:t>
            </w:r>
          </w:p>
        </w:tc>
        <w:tc>
          <w:tcPr>
            <w:tcW w:w="1710" w:type="dxa"/>
            <w:vAlign w:val="top"/>
          </w:tcPr>
          <w:p w14:paraId="7CD64A0B">
            <w:pPr>
              <w:jc w:val="center"/>
              <w:rPr>
                <w:rFonts w:hint="default" w:eastAsia="宋体"/>
                <w:lang w:val="en-US" w:eastAsia="zh-CN"/>
              </w:rPr>
            </w:pPr>
            <w:r>
              <w:rPr>
                <w:rFonts w:hint="eastAsia"/>
                <w:lang w:val="en-US" w:eastAsia="zh-CN"/>
              </w:rPr>
              <w:t>6.47</w:t>
            </w:r>
            <w:r>
              <w:rPr>
                <w:rFonts w:hint="eastAsia"/>
              </w:rPr>
              <w:t>%</w:t>
            </w:r>
          </w:p>
        </w:tc>
        <w:tc>
          <w:tcPr>
            <w:tcW w:w="1710" w:type="dxa"/>
            <w:vAlign w:val="top"/>
          </w:tcPr>
          <w:p w14:paraId="43E36FEC">
            <w:pPr>
              <w:jc w:val="center"/>
              <w:rPr>
                <w:rFonts w:hint="default" w:eastAsia="宋体"/>
                <w:lang w:val="en-US" w:eastAsia="zh-CN"/>
              </w:rPr>
            </w:pPr>
            <w:r>
              <w:rPr>
                <w:rFonts w:hint="eastAsia"/>
                <w:lang w:val="en-US" w:eastAsia="zh-CN"/>
              </w:rPr>
              <w:t>6.25</w:t>
            </w:r>
            <w:r>
              <w:rPr>
                <w:rFonts w:hint="eastAsia"/>
              </w:rPr>
              <w:t>%</w:t>
            </w:r>
          </w:p>
        </w:tc>
        <w:tc>
          <w:tcPr>
            <w:tcW w:w="1711" w:type="dxa"/>
            <w:vAlign w:val="top"/>
          </w:tcPr>
          <w:p w14:paraId="0749882E">
            <w:pPr>
              <w:jc w:val="center"/>
              <w:rPr>
                <w:rFonts w:hint="default" w:eastAsia="宋体"/>
                <w:lang w:val="en-US" w:eastAsia="zh-CN"/>
              </w:rPr>
            </w:pPr>
            <w:r>
              <w:rPr>
                <w:rFonts w:hint="eastAsia"/>
                <w:lang w:val="en-US" w:eastAsia="zh-CN"/>
              </w:rPr>
              <w:t>0.49</w:t>
            </w:r>
          </w:p>
        </w:tc>
      </w:tr>
      <w:tr w14:paraId="10695B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jc w:val="center"/>
        </w:trPr>
        <w:tc>
          <w:tcPr>
            <w:tcW w:w="1708" w:type="dxa"/>
          </w:tcPr>
          <w:p w14:paraId="047F17AF">
            <w:pPr>
              <w:jc w:val="center"/>
            </w:pPr>
            <w:r>
              <w:rPr>
                <w:rFonts w:hint="eastAsia"/>
              </w:rPr>
              <w:t>LSTM模型</w:t>
            </w:r>
          </w:p>
        </w:tc>
        <w:tc>
          <w:tcPr>
            <w:tcW w:w="1710" w:type="dxa"/>
            <w:vAlign w:val="center"/>
          </w:tcPr>
          <w:p w14:paraId="1ABC39E4">
            <w:pPr>
              <w:jc w:val="center"/>
            </w:pPr>
            <w:r>
              <w:rPr>
                <w:rFonts w:hint="eastAsia"/>
                <w:b w:val="0"/>
                <w:color w:val="000000"/>
                <w:lang w:val="en-US" w:eastAsia="zh-CN"/>
              </w:rPr>
              <w:t>3.75%</w:t>
            </w:r>
          </w:p>
        </w:tc>
        <w:tc>
          <w:tcPr>
            <w:tcW w:w="1710" w:type="dxa"/>
            <w:vAlign w:val="center"/>
          </w:tcPr>
          <w:p w14:paraId="4205A4D6">
            <w:pPr>
              <w:jc w:val="center"/>
              <w:rPr>
                <w:rFonts w:hint="default"/>
                <w:lang w:val="en-US"/>
              </w:rPr>
            </w:pPr>
            <w:r>
              <w:rPr>
                <w:rFonts w:hint="eastAsia"/>
                <w:b w:val="0"/>
                <w:color w:val="000000"/>
                <w:lang w:val="en-US" w:eastAsia="zh-CN"/>
              </w:rPr>
              <w:t>0.97%</w:t>
            </w:r>
          </w:p>
        </w:tc>
        <w:tc>
          <w:tcPr>
            <w:tcW w:w="1711" w:type="dxa"/>
            <w:vAlign w:val="center"/>
          </w:tcPr>
          <w:p w14:paraId="6D918ABE">
            <w:pPr>
              <w:jc w:val="center"/>
            </w:pPr>
            <w:r>
              <w:rPr>
                <w:rFonts w:hint="eastAsia"/>
                <w:b w:val="0"/>
                <w:color w:val="000000"/>
                <w:lang w:val="en-US" w:eastAsia="zh-CN"/>
              </w:rPr>
              <w:t>0.22</w:t>
            </w:r>
          </w:p>
        </w:tc>
      </w:tr>
      <w:tr w14:paraId="513473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1708" w:type="dxa"/>
          </w:tcPr>
          <w:p w14:paraId="13C9DEEE">
            <w:pPr>
              <w:jc w:val="center"/>
              <w:rPr>
                <w:rFonts w:hint="eastAsia"/>
              </w:rPr>
            </w:pPr>
            <w:r>
              <w:rPr>
                <w:rFonts w:hint="eastAsia"/>
              </w:rPr>
              <w:t>XGBoost模型</w:t>
            </w:r>
          </w:p>
        </w:tc>
        <w:tc>
          <w:tcPr>
            <w:tcW w:w="1710" w:type="dxa"/>
            <w:vAlign w:val="center"/>
          </w:tcPr>
          <w:p w14:paraId="427A0DAD">
            <w:pPr>
              <w:jc w:val="center"/>
              <w:rPr>
                <w:rFonts w:hint="eastAsia"/>
              </w:rPr>
            </w:pPr>
            <w:r>
              <w:rPr>
                <w:rFonts w:hint="eastAsia"/>
                <w:b w:val="0"/>
                <w:color w:val="000000"/>
                <w:lang w:val="en-US" w:eastAsia="zh-CN"/>
              </w:rPr>
              <w:t>5.77%</w:t>
            </w:r>
          </w:p>
        </w:tc>
        <w:tc>
          <w:tcPr>
            <w:tcW w:w="1710" w:type="dxa"/>
            <w:vAlign w:val="center"/>
          </w:tcPr>
          <w:p w14:paraId="5F6B8F0C">
            <w:pPr>
              <w:jc w:val="center"/>
              <w:rPr>
                <w:rFonts w:hint="default"/>
                <w:lang w:val="en-US"/>
              </w:rPr>
            </w:pPr>
            <w:r>
              <w:rPr>
                <w:rFonts w:hint="eastAsia"/>
                <w:b w:val="0"/>
                <w:color w:val="000000"/>
                <w:lang w:val="en-US" w:eastAsia="zh-CN"/>
              </w:rPr>
              <w:t>0.00%</w:t>
            </w:r>
          </w:p>
        </w:tc>
        <w:tc>
          <w:tcPr>
            <w:tcW w:w="1711" w:type="dxa"/>
            <w:vAlign w:val="center"/>
          </w:tcPr>
          <w:p w14:paraId="3C5B9A19">
            <w:pPr>
              <w:jc w:val="center"/>
              <w:rPr>
                <w:rFonts w:hint="eastAsia"/>
              </w:rPr>
            </w:pPr>
            <w:r>
              <w:rPr>
                <w:rFonts w:hint="eastAsia"/>
                <w:b w:val="0"/>
                <w:color w:val="000000"/>
                <w:lang w:val="en-US" w:eastAsia="zh-CN"/>
              </w:rPr>
              <w:t>0.91</w:t>
            </w:r>
          </w:p>
        </w:tc>
      </w:tr>
    </w:tbl>
    <w:p w14:paraId="5EEB9EDD">
      <w:pPr>
        <w:ind w:firstLine="420" w:firstLineChars="0"/>
        <w:rPr>
          <w:rFonts w:hint="eastAsia"/>
        </w:rPr>
      </w:pPr>
      <w:r>
        <w:rPr>
          <w:rFonts w:hint="eastAsia"/>
        </w:rPr>
        <w:t>对冲价差模型实现了年化收益率4.01%、最大回撤1.03%和夏普比率0.44，展现出较好的收益与风险平衡，适合用于相对稳健的套利策略。</w:t>
      </w:r>
      <w:r>
        <w:rPr>
          <w:rFonts w:hint="eastAsia"/>
          <w:lang w:val="en-US" w:eastAsia="zh-CN"/>
        </w:rPr>
        <w:t>引入异方差后的</w:t>
      </w:r>
      <w:r>
        <w:rPr>
          <w:rFonts w:hint="eastAsia"/>
        </w:rPr>
        <w:t>GARCH模型的年化收益率2.93%和夏普比率-0.05</w:t>
      </w:r>
      <w:r>
        <w:rPr>
          <w:rFonts w:hint="eastAsia"/>
          <w:lang w:eastAsia="zh-CN"/>
        </w:rPr>
        <w:t>，</w:t>
      </w:r>
      <w:r>
        <w:rPr>
          <w:rFonts w:hint="eastAsia"/>
        </w:rPr>
        <w:t>表明其在市场波动性捕捉上有所优势，1.21%的最大回撤反映了较高的风险，使其更适用于波动性较大的市场环境</w:t>
      </w:r>
      <w:r>
        <w:rPr>
          <w:rFonts w:hint="eastAsia"/>
          <w:lang w:eastAsia="zh-CN"/>
        </w:rPr>
        <w:t>，</w:t>
      </w:r>
      <w:r>
        <w:rPr>
          <w:rFonts w:hint="eastAsia"/>
          <w:lang w:val="en-US" w:eastAsia="zh-CN"/>
        </w:rPr>
        <w:t>有可能是ARIMA模型拟合导致</w:t>
      </w:r>
      <w:r>
        <w:rPr>
          <w:rFonts w:hint="eastAsia"/>
        </w:rPr>
        <w:t>。基差模型在各策略中表现突出，实现了6.47%的年化收益率，但由于6.25%的较高回撤，其收益波动较大。尽管如此，该模型通过基差动态反映市场的错位，提供了良好的套利机会。LSTM模型展示了出色的长期稳定性，年化收益率为3.75%、最大回撤仅为0.97%、夏普比率0.22，适合捕捉长期趋势信号，但在短期收益上不如其他策略。XGBoost模型取得了5.77%的年化收益率和0.91的夏普比率，且实现了</w:t>
      </w:r>
      <w:r>
        <w:rPr>
          <w:rFonts w:hint="eastAsia"/>
          <w:lang w:val="en-US" w:eastAsia="zh-CN"/>
        </w:rPr>
        <w:t>最小</w:t>
      </w:r>
      <w:r>
        <w:rPr>
          <w:rFonts w:hint="eastAsia"/>
        </w:rPr>
        <w:t>最大回撤，在各模型中风险控制能力最强，特别适合用于高频交易和短期套利策略。</w:t>
      </w:r>
      <w:bookmarkStart w:id="100" w:name="_GoBack"/>
      <w:bookmarkEnd w:id="100"/>
    </w:p>
    <w:p w14:paraId="1D762E37">
      <w:pPr>
        <w:pStyle w:val="3"/>
      </w:pPr>
      <w:bookmarkStart w:id="74" w:name="_Toc7320"/>
      <w:r>
        <w:t>6.2 不足与展望</w:t>
      </w:r>
      <w:bookmarkEnd w:id="74"/>
    </w:p>
    <w:p w14:paraId="59D7BF35">
      <w:pPr>
        <w:ind w:firstLine="420"/>
      </w:pPr>
      <w:r>
        <w:t>尽管本文展示了配对交易策略在中国期货市场中的潜力，但仍存在一些局限性和未来可以改进的方向</w:t>
      </w:r>
      <w:r>
        <w:rPr>
          <w:rFonts w:hint="eastAsia"/>
        </w:rPr>
        <w:t>。</w:t>
      </w:r>
    </w:p>
    <w:p w14:paraId="44CF3C2E">
      <w:pPr>
        <w:ind w:firstLine="420"/>
        <w:outlineLvl w:val="2"/>
      </w:pPr>
      <w:bookmarkStart w:id="75" w:name="_Toc21954"/>
      <w:r>
        <w:t>(</w:t>
      </w:r>
      <w:r>
        <w:rPr>
          <w:rFonts w:hint="eastAsia"/>
        </w:rPr>
        <w:t>1</w:t>
      </w:r>
      <w:r>
        <w:t>) 交易成本的考虑不足</w:t>
      </w:r>
      <w:bookmarkEnd w:id="75"/>
    </w:p>
    <w:p w14:paraId="5D448813">
      <w:r>
        <w:t>本文的回测结果未包含交易成本（如佣金、滑点、税费等），这些费用在真实交易中会显著影响策略的收益表现。</w:t>
      </w:r>
    </w:p>
    <w:p w14:paraId="2925392A">
      <w:r>
        <w:t>未来应引入真实市场交易成本模型，并优化交易频率，以避免因过度交易导致的收益下降。同时，结合市场流动性分析，确保策略在高频环境中的可执行性。</w:t>
      </w:r>
    </w:p>
    <w:p w14:paraId="140EC831">
      <w:pPr>
        <w:ind w:firstLine="420"/>
        <w:outlineLvl w:val="2"/>
      </w:pPr>
      <w:bookmarkStart w:id="76" w:name="_Toc16446"/>
      <w:r>
        <w:t>(</w:t>
      </w:r>
      <w:r>
        <w:rPr>
          <w:rFonts w:hint="eastAsia"/>
        </w:rPr>
        <w:t>2</w:t>
      </w:r>
      <w:r>
        <w:t>) 特征变量的扩展</w:t>
      </w:r>
      <w:bookmarkEnd w:id="76"/>
    </w:p>
    <w:p w14:paraId="1622C1AA">
      <w:r>
        <w:t>本文仅使用了收盘价、波动率等基础数据进行建模，未充分利用开盘价、交易量、持仓量等其他关键特征。</w:t>
      </w:r>
    </w:p>
    <w:p w14:paraId="4E6C63A2">
      <w:r>
        <w:t>后续研究可以通过构建更多交易指标，如资金流动指标、成交量均衡指标等，进一步提升模型的预测能力。</w:t>
      </w:r>
    </w:p>
    <w:p w14:paraId="2F3725A1">
      <w:pPr>
        <w:ind w:firstLine="420"/>
        <w:outlineLvl w:val="2"/>
      </w:pPr>
      <w:bookmarkStart w:id="77" w:name="_Toc5262"/>
      <w:r>
        <w:t>(</w:t>
      </w:r>
      <w:r>
        <w:rPr>
          <w:rFonts w:hint="eastAsia"/>
        </w:rPr>
        <w:t>3</w:t>
      </w:r>
      <w:r>
        <w:t>) 机器学习模型的进一步优化</w:t>
      </w:r>
      <w:bookmarkEnd w:id="77"/>
    </w:p>
    <w:p w14:paraId="71AB5AEA">
      <w:pPr>
        <w:ind w:firstLine="420"/>
      </w:pPr>
      <w:r>
        <w:t>当前研究中使用的LSTM和XGBoost模型对特征工程和超参数优化的依赖较大。未来可以引入Transformer网络等更为先进的深度学习模型，以提高对复杂市场数据的理解和趋势捕捉能力。同时，探索混合模型（如LSTM和XGBoost的组合）以兼顾短期和长期交易机会，优化策略表现。</w:t>
      </w:r>
    </w:p>
    <w:p w14:paraId="55CBC382"/>
    <w:p w14:paraId="66297200">
      <w:pPr>
        <w:rPr>
          <w:rFonts w:hint="eastAsia"/>
          <w:lang w:val="en-US" w:eastAsia="zh-CN"/>
        </w:rPr>
      </w:pPr>
      <w:bookmarkStart w:id="78" w:name="_Toc23048"/>
      <w:r>
        <w:rPr>
          <w:rFonts w:hint="eastAsia"/>
          <w:lang w:val="en-US" w:eastAsia="zh-CN"/>
        </w:rPr>
        <w:br w:type="page"/>
      </w:r>
    </w:p>
    <w:bookmarkEnd w:id="78"/>
    <w:p w14:paraId="06FE7616">
      <w:pPr>
        <w:pStyle w:val="2"/>
        <w:bidi w:val="0"/>
        <w:jc w:val="center"/>
        <w:rPr>
          <w:rFonts w:hint="eastAsia"/>
          <w:lang w:val="en-US" w:eastAsia="zh-CN"/>
        </w:rPr>
      </w:pPr>
      <w:r>
        <w:rPr>
          <w:rFonts w:hint="eastAsia"/>
          <w:lang w:val="en-US" w:eastAsia="zh-CN"/>
        </w:rPr>
        <w:t>参考文献</w:t>
      </w:r>
    </w:p>
    <w:p w14:paraId="2205644B">
      <w:pPr>
        <w:numPr>
          <w:ilvl w:val="0"/>
          <w:numId w:val="1"/>
        </w:numPr>
        <w:ind w:left="0" w:leftChars="0" w:firstLine="0" w:firstLineChars="0"/>
        <w:rPr>
          <w:rFonts w:hint="eastAsia"/>
          <w:sz w:val="21"/>
          <w:szCs w:val="21"/>
          <w:lang w:val="en-US" w:eastAsia="zh-CN"/>
        </w:rPr>
      </w:pPr>
      <w:bookmarkStart w:id="79" w:name="_Ref5366"/>
      <w:r>
        <w:rPr>
          <w:rFonts w:hint="eastAsia"/>
          <w:sz w:val="21"/>
          <w:szCs w:val="21"/>
          <w:lang w:val="en-US" w:eastAsia="zh-CN"/>
        </w:rPr>
        <w:t xml:space="preserve"> Gatev E, Goetzmann W N, Rouwenhorst K G. Pairs Trading: Performance of a Relative-Value Arbitrage Rule[J]. The Review of Financial Studies, 2006, 19(3): 797-827.</w:t>
      </w:r>
      <w:bookmarkEnd w:id="79"/>
    </w:p>
    <w:p w14:paraId="09931DD8">
      <w:pPr>
        <w:numPr>
          <w:ilvl w:val="0"/>
          <w:numId w:val="1"/>
        </w:numPr>
        <w:ind w:left="0" w:leftChars="0" w:firstLine="0" w:firstLineChars="0"/>
        <w:rPr>
          <w:rFonts w:hint="eastAsia"/>
          <w:sz w:val="21"/>
          <w:szCs w:val="21"/>
          <w:lang w:val="en-US" w:eastAsia="zh-CN"/>
        </w:rPr>
      </w:pPr>
      <w:bookmarkStart w:id="80" w:name="_Ref5856"/>
      <w:r>
        <w:rPr>
          <w:rFonts w:hint="eastAsia"/>
          <w:sz w:val="21"/>
          <w:szCs w:val="21"/>
          <w:lang w:val="en-US" w:eastAsia="zh-CN"/>
        </w:rPr>
        <w:t xml:space="preserve"> 钱小安. 对套利和图利的研究[J]. 国际金融研究, 1995, (01): 36-39.</w:t>
      </w:r>
      <w:bookmarkEnd w:id="80"/>
    </w:p>
    <w:p w14:paraId="4BE4EAD9">
      <w:pPr>
        <w:numPr>
          <w:ilvl w:val="0"/>
          <w:numId w:val="1"/>
        </w:numPr>
        <w:ind w:left="0" w:leftChars="0" w:firstLine="0" w:firstLineChars="0"/>
        <w:rPr>
          <w:rFonts w:hint="eastAsia"/>
          <w:sz w:val="21"/>
          <w:szCs w:val="21"/>
          <w:lang w:val="en-US" w:eastAsia="zh-CN"/>
        </w:rPr>
      </w:pPr>
      <w:bookmarkStart w:id="81" w:name="_Ref6098"/>
      <w:r>
        <w:rPr>
          <w:rFonts w:hint="eastAsia"/>
          <w:sz w:val="21"/>
          <w:szCs w:val="21"/>
          <w:lang w:val="en-US" w:eastAsia="zh-CN"/>
        </w:rPr>
        <w:t xml:space="preserve"> 毛二万, 宋逢明. 风险、收益、套利和估价[J]. 系统工程学报, 2000, (04): 333-337.</w:t>
      </w:r>
      <w:bookmarkEnd w:id="81"/>
    </w:p>
    <w:p w14:paraId="1D9F4D67">
      <w:pPr>
        <w:numPr>
          <w:ilvl w:val="0"/>
          <w:numId w:val="1"/>
        </w:numPr>
        <w:ind w:left="0" w:leftChars="0" w:firstLine="0" w:firstLineChars="0"/>
        <w:rPr>
          <w:rFonts w:hint="eastAsia"/>
          <w:sz w:val="21"/>
          <w:szCs w:val="21"/>
          <w:lang w:val="en-US" w:eastAsia="zh-CN"/>
        </w:rPr>
      </w:pPr>
      <w:bookmarkStart w:id="82" w:name="_Ref6228"/>
      <w:r>
        <w:rPr>
          <w:rFonts w:hint="eastAsia"/>
          <w:sz w:val="21"/>
          <w:szCs w:val="21"/>
          <w:lang w:val="en-US" w:eastAsia="zh-CN"/>
        </w:rPr>
        <w:t xml:space="preserve"> Melamed L. The mechanics of a commodity futures exchange: A critique of automation of the transaction process[C]. Hofstra Law Review, 1977.</w:t>
      </w:r>
      <w:bookmarkEnd w:id="82"/>
    </w:p>
    <w:p w14:paraId="4CC2F2F5">
      <w:pPr>
        <w:numPr>
          <w:ilvl w:val="0"/>
          <w:numId w:val="1"/>
        </w:numPr>
        <w:ind w:left="0" w:leftChars="0" w:firstLine="0" w:firstLineChars="0"/>
        <w:rPr>
          <w:rFonts w:hint="eastAsia"/>
          <w:sz w:val="21"/>
          <w:szCs w:val="21"/>
          <w:lang w:val="en-US" w:eastAsia="zh-CN"/>
        </w:rPr>
      </w:pPr>
      <w:bookmarkStart w:id="83" w:name="_Ref6352"/>
      <w:r>
        <w:rPr>
          <w:rFonts w:hint="eastAsia"/>
          <w:sz w:val="21"/>
          <w:szCs w:val="21"/>
          <w:lang w:val="en-US" w:eastAsia="zh-CN"/>
        </w:rPr>
        <w:t xml:space="preserve"> Kanamura T, Rachev S T, Fabozzi F J. A profit model for spread trading with an application to energy futures[I]. The Journal of Trading, 2010, 5(1): 48-62.</w:t>
      </w:r>
      <w:bookmarkEnd w:id="83"/>
    </w:p>
    <w:p w14:paraId="07E5FF4A">
      <w:pPr>
        <w:numPr>
          <w:ilvl w:val="0"/>
          <w:numId w:val="1"/>
        </w:numPr>
        <w:ind w:left="0" w:leftChars="0" w:firstLine="0" w:firstLineChars="0"/>
        <w:rPr>
          <w:rFonts w:hint="eastAsia"/>
          <w:sz w:val="21"/>
          <w:szCs w:val="21"/>
          <w:lang w:val="en-US" w:eastAsia="zh-CN"/>
        </w:rPr>
      </w:pPr>
      <w:bookmarkStart w:id="84" w:name="_Ref6476"/>
      <w:r>
        <w:rPr>
          <w:rFonts w:hint="eastAsia"/>
          <w:sz w:val="21"/>
          <w:szCs w:val="21"/>
          <w:lang w:val="en-US" w:eastAsia="zh-CN"/>
        </w:rPr>
        <w:t xml:space="preserve"> Simon D P. The soybean crush spread: Empirical evidence and trading strategies[J]. Journal of Futures Markets, 1999, 19(3): 271-289.</w:t>
      </w:r>
      <w:bookmarkEnd w:id="84"/>
    </w:p>
    <w:p w14:paraId="6A19E652">
      <w:pPr>
        <w:numPr>
          <w:ilvl w:val="0"/>
          <w:numId w:val="1"/>
        </w:numPr>
        <w:ind w:left="0" w:leftChars="0" w:firstLine="0" w:firstLineChars="0"/>
        <w:rPr>
          <w:rFonts w:hint="eastAsia"/>
          <w:sz w:val="21"/>
          <w:szCs w:val="21"/>
          <w:lang w:val="en-US" w:eastAsia="zh-CN"/>
        </w:rPr>
      </w:pPr>
      <w:bookmarkStart w:id="85" w:name="_Ref6591"/>
      <w:r>
        <w:rPr>
          <w:rFonts w:hint="eastAsia"/>
          <w:sz w:val="21"/>
          <w:szCs w:val="21"/>
          <w:lang w:val="en-US" w:eastAsia="zh-CN"/>
        </w:rPr>
        <w:t xml:space="preserve"> Ross S A. The arbitrage theory of capital asset pricing[J]. Journal of Economic Theory, 1976. </w:t>
      </w:r>
      <w:bookmarkEnd w:id="85"/>
    </w:p>
    <w:p w14:paraId="744F1A73">
      <w:pPr>
        <w:numPr>
          <w:ilvl w:val="0"/>
          <w:numId w:val="1"/>
        </w:numPr>
        <w:ind w:left="0" w:leftChars="0" w:firstLine="0" w:firstLineChars="0"/>
        <w:rPr>
          <w:rFonts w:hint="eastAsia"/>
          <w:sz w:val="21"/>
          <w:szCs w:val="21"/>
          <w:lang w:val="en-US" w:eastAsia="zh-CN"/>
        </w:rPr>
      </w:pPr>
      <w:bookmarkStart w:id="86" w:name="_Ref6754"/>
      <w:r>
        <w:rPr>
          <w:rFonts w:hint="eastAsia"/>
          <w:sz w:val="21"/>
          <w:szCs w:val="21"/>
          <w:lang w:val="en-US" w:eastAsia="zh-CN"/>
        </w:rPr>
        <w:t xml:space="preserve"> Gatev E, Goetzmann W N, Rouwenhorst K G. Pairs Trading: Performance of a Relative-Value Arbitrage Rule[J]. The Review of Financial Studies, 2006, 19(3): 797-827.</w:t>
      </w:r>
      <w:bookmarkEnd w:id="86"/>
    </w:p>
    <w:p w14:paraId="566ED720">
      <w:pPr>
        <w:numPr>
          <w:ilvl w:val="0"/>
          <w:numId w:val="1"/>
        </w:numPr>
        <w:ind w:left="0" w:leftChars="0" w:firstLine="0" w:firstLineChars="0"/>
        <w:rPr>
          <w:rFonts w:hint="eastAsia"/>
          <w:sz w:val="21"/>
          <w:szCs w:val="21"/>
          <w:lang w:val="en-US" w:eastAsia="zh-CN"/>
        </w:rPr>
      </w:pPr>
      <w:bookmarkStart w:id="87" w:name="_Ref6881"/>
      <w:r>
        <w:rPr>
          <w:rFonts w:hint="eastAsia"/>
          <w:sz w:val="21"/>
          <w:szCs w:val="21"/>
          <w:lang w:val="en-US" w:eastAsia="zh-CN"/>
        </w:rPr>
        <w:t xml:space="preserve"> </w:t>
      </w:r>
      <w:r>
        <w:rPr>
          <w:rFonts w:hint="eastAsia"/>
          <w:sz w:val="21"/>
          <w:szCs w:val="21"/>
        </w:rPr>
        <w:t>Qazi L T, Rahman A U, Gul S. Which Pairs of Stocks should we Trade? Selection of Pairs for Statistical Arbitrage and Pairs Trading in Karachi Stock Exchange[J]. The Pakistan Development Review, 2015, 54(3): 215-244.</w:t>
      </w:r>
      <w:bookmarkEnd w:id="87"/>
    </w:p>
    <w:p w14:paraId="2E420356">
      <w:pPr>
        <w:numPr>
          <w:ilvl w:val="0"/>
          <w:numId w:val="1"/>
        </w:numPr>
        <w:ind w:left="0" w:leftChars="0" w:firstLine="0" w:firstLineChars="0"/>
        <w:rPr>
          <w:rFonts w:hint="eastAsia"/>
          <w:sz w:val="21"/>
          <w:szCs w:val="21"/>
          <w:lang w:val="en-US" w:eastAsia="zh-CN"/>
        </w:rPr>
      </w:pPr>
      <w:bookmarkStart w:id="88" w:name="_Ref7015"/>
      <w:r>
        <w:rPr>
          <w:rFonts w:hint="eastAsia"/>
          <w:sz w:val="21"/>
          <w:szCs w:val="21"/>
          <w:lang w:val="en-US" w:eastAsia="zh-CN"/>
        </w:rPr>
        <w:t xml:space="preserve"> Goncu A, Akyıldırım E. Statistical Arbitrage with Pairs Trading[J]. International Review of Finance, 2016, 16(2): 307-319.</w:t>
      </w:r>
      <w:bookmarkEnd w:id="88"/>
    </w:p>
    <w:p w14:paraId="3994E855">
      <w:pPr>
        <w:numPr>
          <w:ilvl w:val="0"/>
          <w:numId w:val="1"/>
        </w:numPr>
        <w:ind w:left="0" w:leftChars="0" w:firstLine="0" w:firstLineChars="0"/>
        <w:rPr>
          <w:rFonts w:hint="eastAsia"/>
          <w:sz w:val="21"/>
          <w:szCs w:val="21"/>
          <w:lang w:val="en-US" w:eastAsia="zh-CN"/>
        </w:rPr>
      </w:pPr>
      <w:bookmarkStart w:id="89" w:name="_Ref7126"/>
      <w:r>
        <w:rPr>
          <w:rFonts w:hint="eastAsia"/>
          <w:sz w:val="21"/>
          <w:szCs w:val="21"/>
          <w:lang w:val="en-US" w:eastAsia="zh-CN"/>
        </w:rPr>
        <w:t xml:space="preserve"> Avellaneda M, Lee J. Statistical arbitrage in the US equities market[J]. Quantitative Finance, 2010, 10: 761-782.</w:t>
      </w:r>
      <w:bookmarkEnd w:id="89"/>
    </w:p>
    <w:p w14:paraId="478476CB">
      <w:pPr>
        <w:numPr>
          <w:ilvl w:val="0"/>
          <w:numId w:val="1"/>
        </w:numPr>
        <w:tabs>
          <w:tab w:val="left" w:pos="1146"/>
        </w:tabs>
        <w:ind w:left="0" w:leftChars="0" w:firstLine="0" w:firstLineChars="0"/>
        <w:rPr>
          <w:rFonts w:hint="eastAsia"/>
          <w:sz w:val="21"/>
          <w:szCs w:val="21"/>
          <w:lang w:val="en-US" w:eastAsia="zh-CN"/>
        </w:rPr>
      </w:pPr>
      <w:bookmarkStart w:id="90" w:name="_Ref7250"/>
      <w:r>
        <w:rPr>
          <w:rFonts w:hint="eastAsia"/>
          <w:sz w:val="21"/>
          <w:szCs w:val="21"/>
          <w:lang w:val="en-US" w:eastAsia="zh-CN"/>
        </w:rPr>
        <w:t xml:space="preserve"> Krauss C, Do X A, Huck N. Deep neural networks, gradient-boosted trees, random forests: Statistical arbitrage on the S&amp;P 500[J]. European Journal of Operational Research, 2017, 259: 689-702.</w:t>
      </w:r>
      <w:bookmarkEnd w:id="90"/>
    </w:p>
    <w:p w14:paraId="2A6B216D">
      <w:pPr>
        <w:numPr>
          <w:ilvl w:val="0"/>
          <w:numId w:val="1"/>
        </w:numPr>
        <w:tabs>
          <w:tab w:val="left" w:pos="1146"/>
        </w:tabs>
        <w:ind w:left="0" w:leftChars="0" w:firstLine="0" w:firstLineChars="0"/>
        <w:rPr>
          <w:rFonts w:hint="eastAsia"/>
          <w:sz w:val="21"/>
          <w:szCs w:val="21"/>
          <w:lang w:val="en-US" w:eastAsia="zh-CN"/>
        </w:rPr>
      </w:pPr>
      <w:bookmarkStart w:id="91" w:name="_Ref7352"/>
      <w:r>
        <w:rPr>
          <w:rFonts w:hint="eastAsia"/>
          <w:sz w:val="21"/>
          <w:szCs w:val="21"/>
          <w:lang w:val="en-US" w:eastAsia="zh-CN"/>
        </w:rPr>
        <w:t xml:space="preserve"> Lam J W, You Y. Machine learning statistical gravity from multi-region entanglement entropy[J]. Physical Review Research, 2021.</w:t>
      </w:r>
      <w:bookmarkEnd w:id="91"/>
    </w:p>
    <w:p w14:paraId="161F9C99">
      <w:pPr>
        <w:numPr>
          <w:ilvl w:val="0"/>
          <w:numId w:val="1"/>
        </w:numPr>
        <w:tabs>
          <w:tab w:val="left" w:pos="1146"/>
        </w:tabs>
        <w:ind w:left="0" w:leftChars="0" w:firstLine="0" w:firstLineChars="0"/>
        <w:rPr>
          <w:rFonts w:hint="eastAsia"/>
          <w:sz w:val="21"/>
          <w:szCs w:val="21"/>
          <w:lang w:val="en-US" w:eastAsia="zh-CN"/>
        </w:rPr>
      </w:pPr>
      <w:bookmarkStart w:id="92" w:name="_Ref7456"/>
      <w:r>
        <w:rPr>
          <w:rFonts w:hint="eastAsia"/>
          <w:sz w:val="21"/>
          <w:szCs w:val="21"/>
          <w:lang w:val="en-US" w:eastAsia="zh-CN"/>
        </w:rPr>
        <w:t xml:space="preserve"> Senn S. Francis Galton and Regression to the Mean[J]. Significance, 2011, 8(3): 124-126.</w:t>
      </w:r>
      <w:bookmarkEnd w:id="92"/>
    </w:p>
    <w:p w14:paraId="16D59D2B">
      <w:pPr>
        <w:numPr>
          <w:ilvl w:val="0"/>
          <w:numId w:val="1"/>
        </w:numPr>
        <w:tabs>
          <w:tab w:val="left" w:pos="1146"/>
        </w:tabs>
        <w:ind w:left="0" w:leftChars="0" w:firstLine="0" w:firstLineChars="0"/>
        <w:rPr>
          <w:rFonts w:hint="eastAsia"/>
          <w:sz w:val="21"/>
          <w:szCs w:val="21"/>
          <w:lang w:val="en-US" w:eastAsia="zh-CN"/>
        </w:rPr>
      </w:pPr>
      <w:bookmarkStart w:id="93" w:name="_Ref7544"/>
      <w:r>
        <w:rPr>
          <w:rFonts w:hint="eastAsia"/>
          <w:sz w:val="21"/>
          <w:szCs w:val="21"/>
          <w:lang w:val="en-US" w:eastAsia="zh-CN"/>
        </w:rPr>
        <w:t xml:space="preserve"> Zakamulin V. Secular mean reversion and long-run predictability of the stock market[J]. Bulletin of Economic Research, 2016. DOI:10.1111/boer.12105.</w:t>
      </w:r>
      <w:bookmarkEnd w:id="93"/>
    </w:p>
    <w:p w14:paraId="2AA40B6C">
      <w:pPr>
        <w:numPr>
          <w:ilvl w:val="0"/>
          <w:numId w:val="1"/>
        </w:numPr>
        <w:tabs>
          <w:tab w:val="left" w:pos="1146"/>
        </w:tabs>
        <w:ind w:left="0" w:leftChars="0" w:firstLine="0" w:firstLineChars="0"/>
        <w:rPr>
          <w:rFonts w:hint="eastAsia"/>
          <w:sz w:val="21"/>
          <w:szCs w:val="21"/>
          <w:lang w:val="en-US" w:eastAsia="zh-CN"/>
        </w:rPr>
      </w:pPr>
      <w:bookmarkStart w:id="94" w:name="_Ref7678"/>
      <w:r>
        <w:rPr>
          <w:rFonts w:hint="eastAsia"/>
          <w:sz w:val="21"/>
          <w:szCs w:val="21"/>
          <w:lang w:val="en-US" w:eastAsia="zh-CN"/>
        </w:rPr>
        <w:t xml:space="preserve"> 贺洪增. 基于复杂网络的股票市场稳定措施和板块预测研究[D]. 北京科技大学, 2023.</w:t>
      </w:r>
      <w:bookmarkEnd w:id="94"/>
    </w:p>
    <w:p w14:paraId="048C787F">
      <w:pPr>
        <w:numPr>
          <w:ilvl w:val="0"/>
          <w:numId w:val="1"/>
        </w:numPr>
        <w:tabs>
          <w:tab w:val="left" w:pos="1146"/>
        </w:tabs>
        <w:ind w:left="0" w:leftChars="0" w:firstLine="0" w:firstLineChars="0"/>
        <w:rPr>
          <w:rFonts w:hint="eastAsia"/>
          <w:sz w:val="21"/>
          <w:szCs w:val="21"/>
          <w:lang w:val="en-US" w:eastAsia="zh-CN"/>
        </w:rPr>
      </w:pPr>
      <w:bookmarkStart w:id="95" w:name="_Ref7792"/>
      <w:r>
        <w:rPr>
          <w:rFonts w:hint="eastAsia"/>
          <w:sz w:val="21"/>
          <w:szCs w:val="21"/>
          <w:lang w:val="en-US" w:eastAsia="zh-CN"/>
        </w:rPr>
        <w:t xml:space="preserve"> 乔舰, 范淑芬. 时间序列分析中几个概念的解析[J]. 高等数学研究, 2023, 26(01): 57-61.</w:t>
      </w:r>
      <w:bookmarkEnd w:id="95"/>
    </w:p>
    <w:p w14:paraId="6FFA9F82">
      <w:pPr>
        <w:numPr>
          <w:ilvl w:val="0"/>
          <w:numId w:val="1"/>
        </w:numPr>
        <w:tabs>
          <w:tab w:val="left" w:pos="1146"/>
        </w:tabs>
        <w:ind w:left="0" w:leftChars="0" w:firstLine="0" w:firstLineChars="0"/>
        <w:rPr>
          <w:rFonts w:hint="eastAsia"/>
          <w:sz w:val="21"/>
          <w:szCs w:val="21"/>
          <w:lang w:val="en-US" w:eastAsia="zh-CN"/>
        </w:rPr>
      </w:pPr>
      <w:bookmarkStart w:id="96" w:name="_Ref7900"/>
      <w:r>
        <w:rPr>
          <w:rFonts w:hint="eastAsia"/>
          <w:sz w:val="21"/>
          <w:szCs w:val="21"/>
          <w:lang w:val="en-US" w:eastAsia="zh-CN"/>
        </w:rPr>
        <w:t xml:space="preserve"> Hamilton J D. Time Series Analysis[M]. Princeton University Press, 1994.</w:t>
      </w:r>
      <w:bookmarkEnd w:id="96"/>
    </w:p>
    <w:p w14:paraId="3F9E59FB">
      <w:pPr>
        <w:numPr>
          <w:ilvl w:val="0"/>
          <w:numId w:val="1"/>
        </w:numPr>
        <w:tabs>
          <w:tab w:val="left" w:pos="1146"/>
        </w:tabs>
        <w:ind w:left="0" w:leftChars="0" w:firstLine="0" w:firstLineChars="0"/>
        <w:rPr>
          <w:rFonts w:hint="eastAsia"/>
          <w:sz w:val="21"/>
          <w:szCs w:val="21"/>
          <w:lang w:val="en-US" w:eastAsia="zh-CN"/>
        </w:rPr>
      </w:pPr>
      <w:bookmarkStart w:id="97" w:name="_Ref8021"/>
      <w:r>
        <w:rPr>
          <w:rFonts w:hint="eastAsia"/>
          <w:sz w:val="21"/>
          <w:szCs w:val="21"/>
          <w:lang w:val="en-US" w:eastAsia="zh-CN"/>
        </w:rPr>
        <w:t xml:space="preserve"> Engle R F, Granger C W J. Co-integration and Error Correction: Representation, Estimation, and Testing[J]. Econometrica, 1987, 55(2): 251-276.</w:t>
      </w:r>
      <w:bookmarkEnd w:id="97"/>
    </w:p>
    <w:p w14:paraId="7BA5CA71">
      <w:pPr>
        <w:numPr>
          <w:ilvl w:val="0"/>
          <w:numId w:val="1"/>
        </w:numPr>
        <w:tabs>
          <w:tab w:val="left" w:pos="1146"/>
        </w:tabs>
        <w:ind w:left="0" w:leftChars="0" w:firstLine="0" w:firstLineChars="0"/>
        <w:rPr>
          <w:rFonts w:hint="eastAsia"/>
          <w:sz w:val="21"/>
          <w:szCs w:val="21"/>
          <w:lang w:val="en-US" w:eastAsia="zh-CN"/>
        </w:rPr>
      </w:pPr>
      <w:bookmarkStart w:id="98" w:name="_Ref8119"/>
      <w:r>
        <w:rPr>
          <w:rFonts w:hint="eastAsia"/>
          <w:sz w:val="21"/>
          <w:szCs w:val="21"/>
          <w:lang w:val="en-US" w:eastAsia="zh-CN"/>
        </w:rPr>
        <w:t xml:space="preserve"> 赵耀. 基于协整理论与阈值动态化的银行股配对交易策略的优化研究[J]. 技术与市场, 2022, 29(09): 164-166+169.</w:t>
      </w:r>
      <w:bookmarkEnd w:id="98"/>
    </w:p>
    <w:p w14:paraId="3599E22B">
      <w:pPr>
        <w:numPr>
          <w:ilvl w:val="0"/>
          <w:numId w:val="1"/>
        </w:numPr>
        <w:tabs>
          <w:tab w:val="left" w:pos="1146"/>
        </w:tabs>
        <w:ind w:left="0" w:leftChars="0" w:firstLine="0" w:firstLineChars="0"/>
        <w:rPr>
          <w:rFonts w:hint="eastAsia"/>
          <w:sz w:val="21"/>
          <w:szCs w:val="21"/>
          <w:lang w:val="en-US" w:eastAsia="zh-CN"/>
        </w:rPr>
      </w:pPr>
      <w:bookmarkStart w:id="99" w:name="_Ref8214"/>
      <w:r>
        <w:rPr>
          <w:rFonts w:hint="eastAsia"/>
          <w:sz w:val="21"/>
          <w:szCs w:val="21"/>
          <w:lang w:val="en-US" w:eastAsia="zh-CN"/>
        </w:rPr>
        <w:t xml:space="preserve"> Engle R F. Autoregressive Conditional Heteroscedasticity with Estimates of the Variance of United Kingdom Inflation[J]. Econometrica, 1982, 50(4): 987-1007.</w:t>
      </w:r>
      <w:bookmarkEnd w:id="99"/>
    </w:p>
    <w:p w14:paraId="316387C9">
      <w:pPr>
        <w:numPr>
          <w:ilvl w:val="0"/>
          <w:numId w:val="1"/>
        </w:numPr>
        <w:tabs>
          <w:tab w:val="left" w:pos="1146"/>
        </w:tabs>
        <w:ind w:left="0" w:leftChars="0" w:firstLine="0" w:firstLineChars="0"/>
        <w:rPr>
          <w:rFonts w:hint="eastAsia"/>
          <w:sz w:val="21"/>
          <w:szCs w:val="21"/>
          <w:lang w:val="en-US" w:eastAsia="zh-CN"/>
        </w:rPr>
      </w:pPr>
      <w:r>
        <w:rPr>
          <w:rFonts w:hint="eastAsia"/>
          <w:sz w:val="21"/>
          <w:szCs w:val="21"/>
          <w:lang w:val="en-US" w:eastAsia="zh-CN"/>
        </w:rPr>
        <w:t xml:space="preserve"> 张静瑄. 基于Copula模型的股指期货统计套利策略设计[D]. 西北师范大学, 2022. </w:t>
      </w:r>
    </w:p>
    <w:p w14:paraId="1FC5F2D0">
      <w:pPr>
        <w:numPr>
          <w:ilvl w:val="0"/>
          <w:numId w:val="1"/>
        </w:numPr>
        <w:tabs>
          <w:tab w:val="left" w:pos="1146"/>
        </w:tabs>
        <w:ind w:left="0" w:leftChars="0" w:firstLine="0" w:firstLineChars="0"/>
        <w:rPr>
          <w:rFonts w:hint="eastAsia"/>
          <w:sz w:val="21"/>
          <w:szCs w:val="21"/>
          <w:lang w:val="en-US" w:eastAsia="zh-CN"/>
        </w:rPr>
      </w:pPr>
      <w:r>
        <w:rPr>
          <w:rFonts w:hint="eastAsia"/>
          <w:sz w:val="21"/>
          <w:szCs w:val="21"/>
          <w:lang w:val="en-US" w:eastAsia="zh-CN"/>
        </w:rPr>
        <w:t xml:space="preserve"> 李静. 基于强化学习算法的商品期货配对交易策略设计[D]. 上海师范大学, 2021. </w:t>
      </w:r>
    </w:p>
    <w:p w14:paraId="29118A89">
      <w:pPr>
        <w:numPr>
          <w:ilvl w:val="0"/>
          <w:numId w:val="1"/>
        </w:numPr>
        <w:tabs>
          <w:tab w:val="left" w:pos="1146"/>
        </w:tabs>
        <w:ind w:left="0" w:leftChars="0" w:firstLine="0" w:firstLineChars="0"/>
        <w:rPr>
          <w:rFonts w:hint="eastAsia"/>
          <w:sz w:val="21"/>
          <w:szCs w:val="21"/>
          <w:lang w:val="en-US" w:eastAsia="zh-CN"/>
        </w:rPr>
      </w:pPr>
      <w:r>
        <w:rPr>
          <w:rFonts w:hint="eastAsia"/>
          <w:sz w:val="21"/>
          <w:szCs w:val="21"/>
          <w:lang w:val="en-US" w:eastAsia="zh-CN"/>
        </w:rPr>
        <w:t xml:space="preserve"> 刘辉, 刘忠元, 周伟杰. 基于随机过程与支持向量机构建期货配对交易策略[J]. 常州大学学报(社会科学版), 2018, 19(03): 59-64.</w:t>
      </w:r>
    </w:p>
    <w:p w14:paraId="65E49C8F">
      <w:pPr>
        <w:numPr>
          <w:ilvl w:val="0"/>
          <w:numId w:val="1"/>
        </w:numPr>
        <w:tabs>
          <w:tab w:val="left" w:pos="1146"/>
        </w:tabs>
        <w:ind w:left="0" w:leftChars="0" w:firstLine="0" w:firstLineChars="0"/>
        <w:rPr>
          <w:rFonts w:hint="eastAsia"/>
          <w:sz w:val="21"/>
          <w:szCs w:val="21"/>
          <w:lang w:val="en-US" w:eastAsia="zh-CN"/>
        </w:rPr>
      </w:pPr>
      <w:r>
        <w:rPr>
          <w:rFonts w:hint="eastAsia"/>
          <w:sz w:val="21"/>
          <w:szCs w:val="21"/>
          <w:lang w:val="en-US" w:eastAsia="zh-CN"/>
        </w:rPr>
        <w:t xml:space="preserve"> 杜文静. 基于协整的豆粕期货跨期套利组合研究[J]. 商展经济, 2021, (03): 57-60. </w:t>
      </w:r>
    </w:p>
    <w:p w14:paraId="6C828209">
      <w:pPr>
        <w:numPr>
          <w:ilvl w:val="0"/>
          <w:numId w:val="1"/>
        </w:numPr>
        <w:tabs>
          <w:tab w:val="left" w:pos="1146"/>
        </w:tabs>
        <w:ind w:left="0" w:leftChars="0" w:firstLine="0" w:firstLineChars="0"/>
        <w:rPr>
          <w:rFonts w:hint="eastAsia"/>
          <w:sz w:val="21"/>
          <w:szCs w:val="21"/>
          <w:lang w:val="en-US" w:eastAsia="zh-CN"/>
        </w:rPr>
      </w:pPr>
      <w:r>
        <w:rPr>
          <w:rFonts w:hint="eastAsia"/>
          <w:sz w:val="21"/>
          <w:szCs w:val="21"/>
          <w:lang w:val="en-US" w:eastAsia="zh-CN"/>
        </w:rPr>
        <w:t xml:space="preserve"> 由林青.配对交易策略中交易信号动态化研究[D].北京工商大学,2018.</w:t>
      </w:r>
    </w:p>
    <w:p w14:paraId="574BC4E2">
      <w:pPr>
        <w:jc w:val="both"/>
        <w:rPr>
          <w:rFonts w:hint="eastAsia"/>
          <w:b/>
          <w:bCs/>
          <w:sz w:val="32"/>
          <w:szCs w:val="32"/>
          <w:lang w:val="en-US" w:eastAsia="zh-CN"/>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2020609040205080304"/>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657764">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195337"/>
    <w:multiLevelType w:val="singleLevel"/>
    <w:tmpl w:val="D5195337"/>
    <w:lvl w:ilvl="0" w:tentative="0">
      <w:start w:val="1"/>
      <w:numFmt w:val="decimal"/>
      <w:suff w:val="nothing"/>
      <w:lvlText w:val="[%1]"/>
      <w:lvlJc w:val="left"/>
      <w:pPr>
        <w:ind w:left="0" w:firstLine="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A0NDI3NDI1ZTVhMGI3NDBhMTIwNTcwZGMyNzM2MDMifQ=="/>
  </w:docVars>
  <w:rsids>
    <w:rsidRoot w:val="007C0370"/>
    <w:rsid w:val="00002B61"/>
    <w:rsid w:val="000103BE"/>
    <w:rsid w:val="0001559C"/>
    <w:rsid w:val="00070CFA"/>
    <w:rsid w:val="000959DA"/>
    <w:rsid w:val="00105850"/>
    <w:rsid w:val="00180E49"/>
    <w:rsid w:val="002812AB"/>
    <w:rsid w:val="00295C62"/>
    <w:rsid w:val="002E0CDE"/>
    <w:rsid w:val="003314A1"/>
    <w:rsid w:val="003415C0"/>
    <w:rsid w:val="003A0951"/>
    <w:rsid w:val="003A673B"/>
    <w:rsid w:val="003B1B74"/>
    <w:rsid w:val="003C23A2"/>
    <w:rsid w:val="00471612"/>
    <w:rsid w:val="005009CD"/>
    <w:rsid w:val="005130EC"/>
    <w:rsid w:val="00517AF2"/>
    <w:rsid w:val="00582E59"/>
    <w:rsid w:val="00611448"/>
    <w:rsid w:val="00616262"/>
    <w:rsid w:val="00622CFD"/>
    <w:rsid w:val="006C616C"/>
    <w:rsid w:val="0076276D"/>
    <w:rsid w:val="00770206"/>
    <w:rsid w:val="00786807"/>
    <w:rsid w:val="007A61E0"/>
    <w:rsid w:val="007B254F"/>
    <w:rsid w:val="007C0370"/>
    <w:rsid w:val="00870BA6"/>
    <w:rsid w:val="008A4FED"/>
    <w:rsid w:val="009A5EAA"/>
    <w:rsid w:val="009E5760"/>
    <w:rsid w:val="00A0067B"/>
    <w:rsid w:val="00AA4183"/>
    <w:rsid w:val="00AC217D"/>
    <w:rsid w:val="00B34F4E"/>
    <w:rsid w:val="00B56D5A"/>
    <w:rsid w:val="00C33BD4"/>
    <w:rsid w:val="00C972AA"/>
    <w:rsid w:val="00CB2DA6"/>
    <w:rsid w:val="00CC2353"/>
    <w:rsid w:val="00CD7189"/>
    <w:rsid w:val="00CF7624"/>
    <w:rsid w:val="00D62A68"/>
    <w:rsid w:val="00D91148"/>
    <w:rsid w:val="00E73416"/>
    <w:rsid w:val="00EC18FC"/>
    <w:rsid w:val="00ED772C"/>
    <w:rsid w:val="00EF3622"/>
    <w:rsid w:val="00F72CA1"/>
    <w:rsid w:val="00FF56B6"/>
    <w:rsid w:val="01101E25"/>
    <w:rsid w:val="017F5C35"/>
    <w:rsid w:val="02832755"/>
    <w:rsid w:val="04CF4134"/>
    <w:rsid w:val="05036D54"/>
    <w:rsid w:val="07BE7CE5"/>
    <w:rsid w:val="0DB928B1"/>
    <w:rsid w:val="164916E6"/>
    <w:rsid w:val="19653EFB"/>
    <w:rsid w:val="1EF809E8"/>
    <w:rsid w:val="24D37920"/>
    <w:rsid w:val="275141D9"/>
    <w:rsid w:val="2C736DD8"/>
    <w:rsid w:val="2D197EE7"/>
    <w:rsid w:val="2DDD02F2"/>
    <w:rsid w:val="2E0F1568"/>
    <w:rsid w:val="2E0F48DF"/>
    <w:rsid w:val="2F8230B2"/>
    <w:rsid w:val="30325FBC"/>
    <w:rsid w:val="31207BA9"/>
    <w:rsid w:val="338A70CB"/>
    <w:rsid w:val="339A5087"/>
    <w:rsid w:val="343D21A6"/>
    <w:rsid w:val="380F20AB"/>
    <w:rsid w:val="38694D6E"/>
    <w:rsid w:val="39A81657"/>
    <w:rsid w:val="3B0B5F92"/>
    <w:rsid w:val="3CC3243E"/>
    <w:rsid w:val="3D7529B0"/>
    <w:rsid w:val="3E990920"/>
    <w:rsid w:val="3F2C004B"/>
    <w:rsid w:val="4FBF497F"/>
    <w:rsid w:val="5239232C"/>
    <w:rsid w:val="549E264E"/>
    <w:rsid w:val="59051DA2"/>
    <w:rsid w:val="598A2EE8"/>
    <w:rsid w:val="5A810687"/>
    <w:rsid w:val="5EE403F1"/>
    <w:rsid w:val="6942466E"/>
    <w:rsid w:val="6966028F"/>
    <w:rsid w:val="6E885A18"/>
    <w:rsid w:val="71AC478B"/>
    <w:rsid w:val="74343D24"/>
    <w:rsid w:val="74CC6652"/>
    <w:rsid w:val="77530949"/>
    <w:rsid w:val="7C8D49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atLeast"/>
    </w:pPr>
    <w:rPr>
      <w:rFonts w:ascii="Times New Roman" w:hAnsi="Times New Roman" w:eastAsia="宋体" w:cstheme="minorBidi"/>
      <w:kern w:val="2"/>
      <w:sz w:val="24"/>
      <w:szCs w:val="24"/>
      <w:lang w:val="en-US" w:eastAsia="zh-CN" w:bidi="ar-SA"/>
      <w14:ligatures w14:val="standardContextual"/>
    </w:rPr>
  </w:style>
  <w:style w:type="paragraph" w:styleId="2">
    <w:name w:val="heading 1"/>
    <w:basedOn w:val="1"/>
    <w:next w:val="1"/>
    <w:link w:val="17"/>
    <w:qFormat/>
    <w:uiPriority w:val="9"/>
    <w:pPr>
      <w:keepNext/>
      <w:keepLines/>
      <w:spacing w:before="360" w:after="240"/>
      <w:outlineLvl w:val="0"/>
    </w:pPr>
    <w:rPr>
      <w:b/>
      <w:bCs/>
      <w:kern w:val="44"/>
      <w:sz w:val="32"/>
      <w:szCs w:val="44"/>
    </w:rPr>
  </w:style>
  <w:style w:type="paragraph" w:styleId="3">
    <w:name w:val="heading 2"/>
    <w:basedOn w:val="1"/>
    <w:next w:val="1"/>
    <w:link w:val="16"/>
    <w:unhideWhenUsed/>
    <w:qFormat/>
    <w:uiPriority w:val="9"/>
    <w:pPr>
      <w:keepNext/>
      <w:keepLines/>
      <w:spacing w:before="240" w:after="120"/>
      <w:outlineLvl w:val="1"/>
    </w:pPr>
    <w:rPr>
      <w:rFonts w:cstheme="majorBidi"/>
      <w:b/>
      <w:bCs/>
      <w:sz w:val="30"/>
      <w:szCs w:val="30"/>
    </w:rPr>
  </w:style>
  <w:style w:type="paragraph" w:styleId="4">
    <w:name w:val="heading 3"/>
    <w:basedOn w:val="1"/>
    <w:next w:val="1"/>
    <w:link w:val="14"/>
    <w:unhideWhenUsed/>
    <w:qFormat/>
    <w:uiPriority w:val="0"/>
    <w:pPr>
      <w:keepNext/>
      <w:keepLines/>
      <w:spacing w:before="120" w:after="120"/>
      <w:jc w:val="both"/>
      <w:outlineLvl w:val="2"/>
    </w:pPr>
    <w:rPr>
      <w:b/>
      <w:sz w:val="28"/>
      <w14:ligatures w14:val="none"/>
    </w:rPr>
  </w:style>
  <w:style w:type="character" w:default="1" w:styleId="11">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5">
    <w:name w:val="footer"/>
    <w:basedOn w:val="1"/>
    <w:link w:val="13"/>
    <w:unhideWhenUsed/>
    <w:qFormat/>
    <w:uiPriority w:val="99"/>
    <w:pPr>
      <w:tabs>
        <w:tab w:val="center" w:pos="4153"/>
        <w:tab w:val="right" w:pos="8306"/>
      </w:tabs>
      <w:snapToGrid w:val="0"/>
      <w:spacing w:line="240" w:lineRule="auto"/>
    </w:pPr>
    <w:rPr>
      <w:sz w:val="18"/>
      <w:szCs w:val="18"/>
    </w:rPr>
  </w:style>
  <w:style w:type="paragraph" w:styleId="6">
    <w:name w:val="header"/>
    <w:basedOn w:val="1"/>
    <w:link w:val="12"/>
    <w:unhideWhenUsed/>
    <w:qFormat/>
    <w:uiPriority w:val="99"/>
    <w:pPr>
      <w:tabs>
        <w:tab w:val="center" w:pos="4153"/>
        <w:tab w:val="right" w:pos="8306"/>
      </w:tabs>
      <w:snapToGrid w:val="0"/>
      <w:spacing w:line="240" w:lineRule="auto"/>
      <w:jc w:val="center"/>
    </w:pPr>
    <w:rPr>
      <w:sz w:val="18"/>
      <w:szCs w:val="18"/>
    </w:rPr>
  </w:style>
  <w:style w:type="paragraph" w:styleId="7">
    <w:name w:val="toc 1"/>
    <w:basedOn w:val="1"/>
    <w:next w:val="1"/>
    <w:semiHidden/>
    <w:unhideWhenUsed/>
    <w:uiPriority w:val="39"/>
  </w:style>
  <w:style w:type="paragraph" w:styleId="8">
    <w:name w:val="toc 2"/>
    <w:basedOn w:val="1"/>
    <w:next w:val="1"/>
    <w:semiHidden/>
    <w:unhideWhenUsed/>
    <w:uiPriority w:val="39"/>
    <w:pPr>
      <w:ind w:left="420" w:leftChars="200"/>
    </w:p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页眉 字符"/>
    <w:basedOn w:val="11"/>
    <w:link w:val="6"/>
    <w:qFormat/>
    <w:uiPriority w:val="99"/>
    <w:rPr>
      <w:sz w:val="18"/>
      <w:szCs w:val="18"/>
    </w:rPr>
  </w:style>
  <w:style w:type="character" w:customStyle="1" w:styleId="13">
    <w:name w:val="页脚 字符"/>
    <w:basedOn w:val="11"/>
    <w:link w:val="5"/>
    <w:qFormat/>
    <w:uiPriority w:val="99"/>
    <w:rPr>
      <w:sz w:val="18"/>
      <w:szCs w:val="18"/>
    </w:rPr>
  </w:style>
  <w:style w:type="character" w:customStyle="1" w:styleId="14">
    <w:name w:val="标题 3 字符"/>
    <w:basedOn w:val="11"/>
    <w:link w:val="4"/>
    <w:qFormat/>
    <w:uiPriority w:val="0"/>
    <w:rPr>
      <w:rFonts w:ascii="Times New Roman" w:hAnsi="Times New Roman" w:eastAsia="宋体"/>
      <w:b/>
      <w:sz w:val="28"/>
      <w14:ligatures w14:val="none"/>
    </w:rPr>
  </w:style>
  <w:style w:type="paragraph" w:styleId="15">
    <w:name w:val="List Paragraph"/>
    <w:basedOn w:val="1"/>
    <w:unhideWhenUsed/>
    <w:qFormat/>
    <w:uiPriority w:val="99"/>
    <w:pPr>
      <w:ind w:firstLine="420" w:firstLineChars="200"/>
      <w:jc w:val="both"/>
    </w:pPr>
    <w:rPr>
      <w14:ligatures w14:val="none"/>
    </w:rPr>
  </w:style>
  <w:style w:type="character" w:customStyle="1" w:styleId="16">
    <w:name w:val="标题 2 字符"/>
    <w:basedOn w:val="11"/>
    <w:link w:val="3"/>
    <w:semiHidden/>
    <w:qFormat/>
    <w:uiPriority w:val="9"/>
    <w:rPr>
      <w:rFonts w:ascii="Times New Roman" w:hAnsi="Times New Roman" w:eastAsia="宋体" w:cstheme="majorBidi"/>
      <w:b/>
      <w:bCs/>
      <w:sz w:val="30"/>
      <w:szCs w:val="30"/>
    </w:rPr>
  </w:style>
  <w:style w:type="character" w:customStyle="1" w:styleId="17">
    <w:name w:val="标题 1 字符"/>
    <w:basedOn w:val="11"/>
    <w:link w:val="2"/>
    <w:qFormat/>
    <w:uiPriority w:val="9"/>
    <w:rPr>
      <w:rFonts w:ascii="Times New Roman" w:hAnsi="Times New Roman" w:eastAsia="宋体"/>
      <w:b/>
      <w:bCs/>
      <w:kern w:val="44"/>
      <w:sz w:val="32"/>
      <w:szCs w:val="44"/>
    </w:rPr>
  </w:style>
  <w:style w:type="table" w:customStyle="1" w:styleId="18">
    <w:name w:val="网格表 41"/>
    <w:basedOn w:val="9"/>
    <w:qFormat/>
    <w:uiPriority w:val="49"/>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styleId="19">
    <w:name w:val="Placeholder Text"/>
    <w:basedOn w:val="11"/>
    <w:unhideWhenUsed/>
    <w:qFormat/>
    <w:uiPriority w:val="99"/>
    <w:rPr>
      <w:color w:val="666666"/>
    </w:rPr>
  </w:style>
  <w:style w:type="paragraph" w:customStyle="1" w:styleId="20">
    <w:name w:val="WPSOffice手动目录 1"/>
    <w:uiPriority w:val="0"/>
    <w:pPr>
      <w:ind w:leftChars="0"/>
    </w:pPr>
    <w:rPr>
      <w:rFonts w:ascii="Times New Roman" w:hAnsi="Times New Roman" w:eastAsia="宋体" w:cs="Times New Roman"/>
      <w:sz w:val="20"/>
      <w:szCs w:val="20"/>
    </w:rPr>
  </w:style>
  <w:style w:type="paragraph" w:customStyle="1" w:styleId="21">
    <w:name w:val="WPSOffice手动目录 2"/>
    <w:uiPriority w:val="0"/>
    <w:pPr>
      <w:ind w:leftChars="200"/>
    </w:pPr>
    <w:rPr>
      <w:rFonts w:ascii="Times New Roman" w:hAnsi="Times New Roman" w:eastAsia="宋体" w:cs="Times New Roman"/>
      <w:sz w:val="20"/>
      <w:szCs w:val="20"/>
    </w:rPr>
  </w:style>
  <w:style w:type="paragraph" w:customStyle="1" w:styleId="22">
    <w:name w:val="WPSOffice手动目录 3"/>
    <w:uiPriority w:val="0"/>
    <w:pPr>
      <w:ind w:leftChars="4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39</Pages>
  <Words>20739</Words>
  <Characters>27022</Characters>
  <Lines>129</Lines>
  <Paragraphs>36</Paragraphs>
  <TotalTime>3</TotalTime>
  <ScaleCrop>false</ScaleCrop>
  <LinksUpToDate>false</LinksUpToDate>
  <CharactersWithSpaces>28073</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2024-10-16T02:04:00Z</dcterms:created>
  <dc:creator>hkuannachan@proton.me</dc:creator>
  <cp:lastModifiedBy>潘恺</cp:lastModifiedBy>
  <dcterms:modified xsi:type="dcterms:W3CDTF">2024-10-22T08:22:57Z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C9D81B59D1AF42D3A692DF0B9C37CB47_13</vt:lpwstr>
  </property>
</Properties>
</file>